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617C" w:rsidRDefault="007C617C" w:rsidP="000F6A8F">
      <w:pPr>
        <w:pStyle w:val="Header"/>
        <w:pBdr>
          <w:top w:val="single" w:sz="12" w:space="1" w:color="auto" w:shadow="1"/>
          <w:left w:val="single" w:sz="12" w:space="0" w:color="auto" w:shadow="1"/>
          <w:bottom w:val="single" w:sz="12" w:space="1" w:color="auto" w:shadow="1"/>
          <w:right w:val="single" w:sz="12" w:space="1" w:color="auto" w:shadow="1"/>
        </w:pBdr>
        <w:ind w:right="36"/>
        <w:jc w:val="center"/>
        <w:rPr>
          <w:b/>
          <w:i/>
          <w:sz w:val="36"/>
        </w:rPr>
      </w:pPr>
      <w:r>
        <w:rPr>
          <w:b/>
          <w:i/>
          <w:sz w:val="36"/>
        </w:rPr>
        <w:t>Department of Accounts</w:t>
      </w:r>
    </w:p>
    <w:p w:rsidR="007C617C" w:rsidRDefault="007C617C" w:rsidP="000F6A8F">
      <w:pPr>
        <w:pStyle w:val="Header"/>
        <w:pBdr>
          <w:top w:val="single" w:sz="12" w:space="1" w:color="auto" w:shadow="1"/>
          <w:left w:val="single" w:sz="12" w:space="0" w:color="auto" w:shadow="1"/>
          <w:bottom w:val="single" w:sz="12" w:space="1" w:color="auto" w:shadow="1"/>
          <w:right w:val="single" w:sz="12" w:space="1" w:color="auto" w:shadow="1"/>
        </w:pBdr>
        <w:ind w:right="36"/>
        <w:jc w:val="center"/>
        <w:rPr>
          <w:b/>
          <w:i/>
          <w:sz w:val="36"/>
        </w:rPr>
      </w:pPr>
      <w:r>
        <w:rPr>
          <w:b/>
          <w:i/>
          <w:sz w:val="36"/>
        </w:rPr>
        <w:t>Payroll Bulletin</w:t>
      </w:r>
    </w:p>
    <w:p w:rsidR="007C617C" w:rsidRDefault="007C617C">
      <w:pPr>
        <w:pStyle w:val="Header"/>
        <w:jc w:val="center"/>
        <w:rPr>
          <w:sz w:val="16"/>
        </w:rPr>
      </w:pPr>
    </w:p>
    <w:tbl>
      <w:tblPr>
        <w:tblW w:w="10800" w:type="dxa"/>
        <w:tblLayout w:type="fixed"/>
        <w:tblLook w:val="0000" w:firstRow="0" w:lastRow="0" w:firstColumn="0" w:lastColumn="0" w:noHBand="0" w:noVBand="0"/>
      </w:tblPr>
      <w:tblGrid>
        <w:gridCol w:w="3618"/>
        <w:gridCol w:w="3690"/>
        <w:gridCol w:w="3492"/>
      </w:tblGrid>
      <w:tr w:rsidR="007C617C" w:rsidTr="00D3461D">
        <w:trPr>
          <w:cantSplit/>
        </w:trPr>
        <w:tc>
          <w:tcPr>
            <w:tcW w:w="3618" w:type="dxa"/>
            <w:tcBorders>
              <w:bottom w:val="double" w:sz="6" w:space="0" w:color="auto"/>
            </w:tcBorders>
          </w:tcPr>
          <w:p w:rsidR="007C617C" w:rsidRDefault="007C617C" w:rsidP="00757F5E">
            <w:pPr>
              <w:pStyle w:val="Header"/>
              <w:rPr>
                <w:b/>
                <w:sz w:val="20"/>
              </w:rPr>
            </w:pPr>
            <w:r>
              <w:rPr>
                <w:b/>
                <w:sz w:val="20"/>
              </w:rPr>
              <w:t xml:space="preserve">Calendar Year </w:t>
            </w:r>
            <w:r w:rsidR="0000246D">
              <w:rPr>
                <w:b/>
                <w:sz w:val="20"/>
              </w:rPr>
              <w:t>2020</w:t>
            </w:r>
          </w:p>
        </w:tc>
        <w:tc>
          <w:tcPr>
            <w:tcW w:w="3690" w:type="dxa"/>
            <w:tcBorders>
              <w:bottom w:val="double" w:sz="6" w:space="0" w:color="auto"/>
            </w:tcBorders>
          </w:tcPr>
          <w:p w:rsidR="007C617C" w:rsidRDefault="00A8491D" w:rsidP="00B15E37">
            <w:pPr>
              <w:pStyle w:val="Header"/>
              <w:jc w:val="center"/>
              <w:rPr>
                <w:b/>
                <w:sz w:val="20"/>
              </w:rPr>
            </w:pPr>
            <w:r>
              <w:rPr>
                <w:b/>
                <w:sz w:val="20"/>
              </w:rPr>
              <w:t>September</w:t>
            </w:r>
            <w:r w:rsidR="001A725B">
              <w:rPr>
                <w:b/>
                <w:sz w:val="20"/>
              </w:rPr>
              <w:t xml:space="preserve"> </w:t>
            </w:r>
            <w:r w:rsidR="001B0AF4">
              <w:rPr>
                <w:b/>
                <w:sz w:val="20"/>
              </w:rPr>
              <w:t>2</w:t>
            </w:r>
            <w:r w:rsidR="00B15E37">
              <w:rPr>
                <w:b/>
                <w:sz w:val="20"/>
              </w:rPr>
              <w:t>9</w:t>
            </w:r>
            <w:r w:rsidR="001B0AF4">
              <w:rPr>
                <w:b/>
                <w:sz w:val="20"/>
              </w:rPr>
              <w:t>,</w:t>
            </w:r>
            <w:r w:rsidR="007C617C">
              <w:rPr>
                <w:b/>
                <w:sz w:val="20"/>
              </w:rPr>
              <w:t xml:space="preserve"> </w:t>
            </w:r>
            <w:r w:rsidR="0000246D">
              <w:rPr>
                <w:b/>
                <w:sz w:val="20"/>
              </w:rPr>
              <w:t>2020</w:t>
            </w:r>
          </w:p>
        </w:tc>
        <w:tc>
          <w:tcPr>
            <w:tcW w:w="3492" w:type="dxa"/>
            <w:tcBorders>
              <w:bottom w:val="double" w:sz="6" w:space="0" w:color="auto"/>
            </w:tcBorders>
          </w:tcPr>
          <w:p w:rsidR="007C617C" w:rsidRDefault="007C617C" w:rsidP="00B15E37">
            <w:pPr>
              <w:pStyle w:val="Header"/>
              <w:jc w:val="right"/>
              <w:rPr>
                <w:b/>
                <w:sz w:val="20"/>
              </w:rPr>
            </w:pPr>
            <w:r>
              <w:rPr>
                <w:b/>
                <w:sz w:val="20"/>
              </w:rPr>
              <w:t xml:space="preserve">Volume </w:t>
            </w:r>
            <w:r w:rsidR="0000246D">
              <w:rPr>
                <w:b/>
                <w:sz w:val="20"/>
              </w:rPr>
              <w:t>2020</w:t>
            </w:r>
            <w:r w:rsidR="000F3E48">
              <w:rPr>
                <w:b/>
                <w:sz w:val="20"/>
              </w:rPr>
              <w:t>-</w:t>
            </w:r>
            <w:r w:rsidR="00D3461D">
              <w:rPr>
                <w:b/>
                <w:sz w:val="20"/>
              </w:rPr>
              <w:t>1</w:t>
            </w:r>
            <w:r w:rsidR="00B15E37">
              <w:rPr>
                <w:b/>
                <w:sz w:val="20"/>
              </w:rPr>
              <w:t>4</w:t>
            </w:r>
          </w:p>
        </w:tc>
      </w:tr>
    </w:tbl>
    <w:p w:rsidR="00ED0B4A" w:rsidRPr="00D467F1" w:rsidRDefault="00ED0B4A" w:rsidP="00ED0B4A">
      <w:pPr>
        <w:rPr>
          <w:sz w:val="16"/>
          <w:szCs w:val="16"/>
        </w:rPr>
      </w:pPr>
    </w:p>
    <w:tbl>
      <w:tblPr>
        <w:tblW w:w="0" w:type="auto"/>
        <w:jc w:val="center"/>
        <w:tblLook w:val="01E0" w:firstRow="1" w:lastRow="1" w:firstColumn="1" w:lastColumn="1" w:noHBand="0" w:noVBand="0"/>
      </w:tblPr>
      <w:tblGrid>
        <w:gridCol w:w="2447"/>
        <w:gridCol w:w="4112"/>
        <w:gridCol w:w="4200"/>
      </w:tblGrid>
      <w:tr w:rsidR="002775F4" w:rsidTr="00D45FD9">
        <w:trPr>
          <w:jc w:val="center"/>
        </w:trPr>
        <w:tc>
          <w:tcPr>
            <w:tcW w:w="2447" w:type="dxa"/>
          </w:tcPr>
          <w:p w:rsidR="002775F4" w:rsidRPr="00574373" w:rsidRDefault="002775F4" w:rsidP="00574373">
            <w:pPr>
              <w:tabs>
                <w:tab w:val="left" w:pos="990"/>
              </w:tabs>
              <w:spacing w:before="120"/>
              <w:rPr>
                <w:i/>
                <w:sz w:val="32"/>
                <w:szCs w:val="32"/>
              </w:rPr>
            </w:pPr>
            <w:r w:rsidRPr="00574373">
              <w:rPr>
                <w:i/>
                <w:sz w:val="32"/>
                <w:szCs w:val="32"/>
              </w:rPr>
              <w:t>In This Issue of the Payroll Bulletin…....</w:t>
            </w:r>
          </w:p>
          <w:p w:rsidR="002775F4" w:rsidRPr="00574373" w:rsidRDefault="002775F4" w:rsidP="00574373">
            <w:pPr>
              <w:spacing w:before="120"/>
              <w:rPr>
                <w:b/>
              </w:rPr>
            </w:pPr>
          </w:p>
        </w:tc>
        <w:tc>
          <w:tcPr>
            <w:tcW w:w="4112" w:type="dxa"/>
          </w:tcPr>
          <w:p w:rsidR="00C72863" w:rsidRDefault="00E12EF1" w:rsidP="00DC06AA">
            <w:pPr>
              <w:numPr>
                <w:ilvl w:val="0"/>
                <w:numId w:val="1"/>
              </w:numPr>
              <w:tabs>
                <w:tab w:val="left" w:pos="990"/>
              </w:tabs>
              <w:spacing w:before="60"/>
              <w:ind w:left="547"/>
              <w:rPr>
                <w:szCs w:val="24"/>
              </w:rPr>
            </w:pPr>
            <w:r>
              <w:rPr>
                <w:szCs w:val="24"/>
              </w:rPr>
              <w:t xml:space="preserve">Cardinal </w:t>
            </w:r>
            <w:r w:rsidR="00C72863">
              <w:rPr>
                <w:szCs w:val="24"/>
              </w:rPr>
              <w:t>HCM Clean Up</w:t>
            </w:r>
          </w:p>
          <w:p w:rsidR="00F21892" w:rsidRDefault="00F21892" w:rsidP="00DC06AA">
            <w:pPr>
              <w:numPr>
                <w:ilvl w:val="0"/>
                <w:numId w:val="1"/>
              </w:numPr>
              <w:tabs>
                <w:tab w:val="left" w:pos="990"/>
              </w:tabs>
              <w:spacing w:before="60"/>
              <w:ind w:left="547"/>
              <w:rPr>
                <w:szCs w:val="24"/>
              </w:rPr>
            </w:pPr>
            <w:r>
              <w:rPr>
                <w:szCs w:val="24"/>
              </w:rPr>
              <w:t>Deferral of Employee OASDI</w:t>
            </w:r>
          </w:p>
          <w:p w:rsidR="00DC06AA" w:rsidRDefault="00C72863" w:rsidP="00DC06AA">
            <w:pPr>
              <w:numPr>
                <w:ilvl w:val="0"/>
                <w:numId w:val="1"/>
              </w:numPr>
              <w:tabs>
                <w:tab w:val="left" w:pos="990"/>
              </w:tabs>
              <w:spacing w:before="60"/>
              <w:ind w:left="547"/>
              <w:rPr>
                <w:szCs w:val="24"/>
              </w:rPr>
            </w:pPr>
            <w:r>
              <w:rPr>
                <w:szCs w:val="24"/>
              </w:rPr>
              <w:t xml:space="preserve">Update to </w:t>
            </w:r>
            <w:r w:rsidR="008F4E09">
              <w:rPr>
                <w:szCs w:val="24"/>
              </w:rPr>
              <w:t>IRS Lock In Letter Changes for 2020</w:t>
            </w:r>
          </w:p>
          <w:p w:rsidR="004E43BA" w:rsidRDefault="004E43BA" w:rsidP="00DC06AA">
            <w:pPr>
              <w:numPr>
                <w:ilvl w:val="0"/>
                <w:numId w:val="1"/>
              </w:numPr>
              <w:tabs>
                <w:tab w:val="left" w:pos="990"/>
              </w:tabs>
              <w:spacing w:before="60"/>
              <w:ind w:left="547"/>
              <w:rPr>
                <w:szCs w:val="24"/>
              </w:rPr>
            </w:pPr>
            <w:r>
              <w:rPr>
                <w:szCs w:val="24"/>
              </w:rPr>
              <w:t>VEC Paperless</w:t>
            </w:r>
          </w:p>
          <w:p w:rsidR="001B1855" w:rsidRDefault="0051626B" w:rsidP="00DC06AA">
            <w:pPr>
              <w:numPr>
                <w:ilvl w:val="0"/>
                <w:numId w:val="1"/>
              </w:numPr>
              <w:tabs>
                <w:tab w:val="left" w:pos="990"/>
              </w:tabs>
              <w:spacing w:before="60"/>
              <w:ind w:left="547"/>
              <w:rPr>
                <w:szCs w:val="24"/>
              </w:rPr>
            </w:pPr>
            <w:r>
              <w:rPr>
                <w:szCs w:val="24"/>
              </w:rPr>
              <w:t>DOE Student Loan Garnishments</w:t>
            </w:r>
          </w:p>
          <w:p w:rsidR="00780A2B" w:rsidRPr="00574373" w:rsidRDefault="00780A2B" w:rsidP="00C72863">
            <w:pPr>
              <w:tabs>
                <w:tab w:val="left" w:pos="990"/>
              </w:tabs>
              <w:spacing w:before="60"/>
              <w:ind w:left="547"/>
              <w:rPr>
                <w:b/>
                <w:szCs w:val="24"/>
              </w:rPr>
            </w:pPr>
          </w:p>
        </w:tc>
        <w:tc>
          <w:tcPr>
            <w:tcW w:w="4200" w:type="dxa"/>
          </w:tcPr>
          <w:p w:rsidR="002775F4" w:rsidRPr="00FF5CD3" w:rsidRDefault="002775F4" w:rsidP="00574373">
            <w:pPr>
              <w:tabs>
                <w:tab w:val="left" w:pos="990"/>
              </w:tabs>
              <w:spacing w:before="120"/>
              <w:rPr>
                <w:sz w:val="20"/>
                <w:u w:val="single"/>
              </w:rPr>
            </w:pPr>
            <w:r w:rsidRPr="00574373">
              <w:rPr>
                <w:sz w:val="20"/>
              </w:rPr>
              <w:t>The Payroll Bulletin is published periodically to provide CIPPS agencies guidance regarding Commonwealth payroll operations.  If you have any questions a</w:t>
            </w:r>
            <w:r w:rsidR="00FF5CD3">
              <w:rPr>
                <w:sz w:val="20"/>
              </w:rPr>
              <w:t xml:space="preserve">bout the bulletin, please </w:t>
            </w:r>
            <w:r w:rsidR="00FF5CD3" w:rsidRPr="00FF5CD3">
              <w:rPr>
                <w:sz w:val="20"/>
                <w:u w:val="single"/>
              </w:rPr>
              <w:t>email payroll@doa.virgina.gov</w:t>
            </w:r>
          </w:p>
          <w:p w:rsidR="002775F4" w:rsidRPr="00574373" w:rsidRDefault="002775F4" w:rsidP="00574373">
            <w:pPr>
              <w:tabs>
                <w:tab w:val="left" w:pos="990"/>
              </w:tabs>
              <w:spacing w:before="120"/>
              <w:jc w:val="both"/>
              <w:rPr>
                <w:sz w:val="20"/>
                <w:u w:val="single"/>
              </w:rPr>
            </w:pPr>
            <w:r w:rsidRPr="00574373">
              <w:rPr>
                <w:sz w:val="20"/>
                <w:u w:val="single"/>
              </w:rPr>
              <w:t>State Payroll Operations</w:t>
            </w:r>
          </w:p>
          <w:p w:rsidR="002775F4" w:rsidRPr="00574373" w:rsidRDefault="002775F4" w:rsidP="00574373">
            <w:pPr>
              <w:tabs>
                <w:tab w:val="left" w:pos="990"/>
              </w:tabs>
              <w:spacing w:before="120"/>
              <w:rPr>
                <w:sz w:val="20"/>
              </w:rPr>
            </w:pPr>
            <w:r w:rsidRPr="00574373">
              <w:rPr>
                <w:b/>
                <w:sz w:val="20"/>
              </w:rPr>
              <w:t xml:space="preserve">Director                         </w:t>
            </w:r>
            <w:r w:rsidR="00FF5CD3">
              <w:rPr>
                <w:b/>
                <w:sz w:val="20"/>
              </w:rPr>
              <w:t>Cathy McGill</w:t>
            </w:r>
          </w:p>
          <w:p w:rsidR="002775F4" w:rsidRPr="00574373" w:rsidRDefault="00FF5CD3" w:rsidP="00D82961">
            <w:pPr>
              <w:tabs>
                <w:tab w:val="left" w:pos="990"/>
              </w:tabs>
              <w:spacing w:before="120"/>
              <w:rPr>
                <w:szCs w:val="24"/>
              </w:rPr>
            </w:pPr>
            <w:r>
              <w:rPr>
                <w:sz w:val="20"/>
              </w:rPr>
              <w:t xml:space="preserve">Assistant </w:t>
            </w:r>
            <w:r w:rsidR="002775F4" w:rsidRPr="00574373">
              <w:rPr>
                <w:sz w:val="20"/>
              </w:rPr>
              <w:t xml:space="preserve">Director         </w:t>
            </w:r>
            <w:r>
              <w:rPr>
                <w:sz w:val="20"/>
              </w:rPr>
              <w:t xml:space="preserve">  Carmelita Holmes</w:t>
            </w:r>
            <w:r w:rsidR="00C51EFD">
              <w:rPr>
                <w:sz w:val="20"/>
              </w:rPr>
              <w:t xml:space="preserve"> </w:t>
            </w:r>
            <w:r w:rsidR="002775F4" w:rsidRPr="00574373">
              <w:rPr>
                <w:sz w:val="20"/>
              </w:rPr>
              <w:t xml:space="preserve"> </w:t>
            </w:r>
          </w:p>
        </w:tc>
      </w:tr>
    </w:tbl>
    <w:p w:rsidR="002F6F61" w:rsidRPr="00D467F1" w:rsidRDefault="002F6F61" w:rsidP="002F6F61">
      <w:pPr>
        <w:pStyle w:val="BlockLine"/>
        <w:ind w:left="1620"/>
        <w:rPr>
          <w:sz w:val="16"/>
          <w:szCs w:val="16"/>
        </w:rPr>
      </w:pPr>
    </w:p>
    <w:p w:rsidR="006342F2" w:rsidRDefault="0094469A">
      <w:pPr>
        <w:rPr>
          <w:b/>
          <w:sz w:val="28"/>
          <w:szCs w:val="28"/>
        </w:rPr>
      </w:pPr>
      <w:r>
        <w:rPr>
          <w:b/>
          <w:sz w:val="28"/>
          <w:szCs w:val="28"/>
        </w:rPr>
        <w:t>CARDINAL HCM CLEAN-UP</w:t>
      </w:r>
    </w:p>
    <w:p w:rsidR="008463AF" w:rsidRDefault="008463AF" w:rsidP="008463AF">
      <w:pPr>
        <w:pStyle w:val="BlockLine"/>
        <w:ind w:left="135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6342F2" w:rsidTr="006342F2">
        <w:tc>
          <w:tcPr>
            <w:tcW w:w="1885" w:type="dxa"/>
          </w:tcPr>
          <w:p w:rsidR="006342F2" w:rsidRPr="00A96338" w:rsidRDefault="009243AB">
            <w:pPr>
              <w:rPr>
                <w:b/>
                <w:sz w:val="22"/>
                <w:szCs w:val="22"/>
              </w:rPr>
            </w:pPr>
            <w:r>
              <w:rPr>
                <w:b/>
                <w:sz w:val="22"/>
                <w:szCs w:val="22"/>
              </w:rPr>
              <w:t>Dress Rehearsal</w:t>
            </w:r>
          </w:p>
        </w:tc>
        <w:tc>
          <w:tcPr>
            <w:tcW w:w="8905" w:type="dxa"/>
          </w:tcPr>
          <w:p w:rsidR="00281AA4" w:rsidRDefault="005B12C9" w:rsidP="00772CA9">
            <w:pPr>
              <w:rPr>
                <w:sz w:val="22"/>
                <w:szCs w:val="22"/>
              </w:rPr>
            </w:pPr>
            <w:r>
              <w:rPr>
                <w:sz w:val="22"/>
                <w:szCs w:val="22"/>
              </w:rPr>
              <w:t xml:space="preserve">In preparation for the next set of files that </w:t>
            </w:r>
            <w:r w:rsidR="002F6377">
              <w:rPr>
                <w:sz w:val="22"/>
                <w:szCs w:val="22"/>
              </w:rPr>
              <w:t xml:space="preserve">will be </w:t>
            </w:r>
            <w:r>
              <w:rPr>
                <w:sz w:val="22"/>
                <w:szCs w:val="22"/>
              </w:rPr>
              <w:t xml:space="preserve">used in testing for conversion to Cardinal HCM, please pay careful attention to the items in the following list.  </w:t>
            </w:r>
            <w:r w:rsidR="008A5BDA">
              <w:rPr>
                <w:sz w:val="22"/>
                <w:szCs w:val="22"/>
              </w:rPr>
              <w:t>All corrections should be made no later than October 31.</w:t>
            </w:r>
          </w:p>
          <w:p w:rsidR="005B12C9" w:rsidRDefault="005B12C9" w:rsidP="00772CA9">
            <w:pPr>
              <w:rPr>
                <w:sz w:val="22"/>
                <w:szCs w:val="22"/>
              </w:rPr>
            </w:pPr>
          </w:p>
          <w:p w:rsidR="005B12C9" w:rsidRPr="00281AA4" w:rsidRDefault="005B12C9" w:rsidP="00A27D36">
            <w:pPr>
              <w:rPr>
                <w:sz w:val="22"/>
                <w:szCs w:val="22"/>
              </w:rPr>
            </w:pPr>
            <w:r>
              <w:rPr>
                <w:sz w:val="22"/>
                <w:szCs w:val="22"/>
              </w:rPr>
              <w:t xml:space="preserve">It is imperative that particular care is taken </w:t>
            </w:r>
            <w:r w:rsidR="00A27D36">
              <w:rPr>
                <w:sz w:val="22"/>
                <w:szCs w:val="22"/>
              </w:rPr>
              <w:t>to ensure</w:t>
            </w:r>
            <w:r>
              <w:rPr>
                <w:sz w:val="22"/>
                <w:szCs w:val="22"/>
              </w:rPr>
              <w:t xml:space="preserve"> data entry is correct and complete.  It is always a good idea to have the data reviewed by another individual after entry.</w:t>
            </w:r>
          </w:p>
        </w:tc>
      </w:tr>
    </w:tbl>
    <w:p w:rsidR="001A2D30" w:rsidRDefault="001A2D30" w:rsidP="001A2D30">
      <w:pPr>
        <w:pStyle w:val="BlockLine"/>
        <w:ind w:left="135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1A2D30" w:rsidRPr="00B734CA" w:rsidTr="008859C3">
        <w:tc>
          <w:tcPr>
            <w:tcW w:w="1885" w:type="dxa"/>
          </w:tcPr>
          <w:p w:rsidR="001A2D30" w:rsidRPr="001A2D30" w:rsidRDefault="001A2D30" w:rsidP="008859C3">
            <w:pPr>
              <w:rPr>
                <w:b/>
                <w:sz w:val="22"/>
                <w:szCs w:val="22"/>
              </w:rPr>
            </w:pPr>
            <w:r w:rsidRPr="001A2D30">
              <w:rPr>
                <w:b/>
                <w:sz w:val="22"/>
                <w:szCs w:val="22"/>
              </w:rPr>
              <w:t>Employee Demographic Information</w:t>
            </w:r>
          </w:p>
          <w:p w:rsidR="001A2D30" w:rsidRDefault="001A2D30" w:rsidP="008859C3">
            <w:pPr>
              <w:rPr>
                <w:b/>
                <w:sz w:val="22"/>
                <w:szCs w:val="22"/>
              </w:rPr>
            </w:pPr>
          </w:p>
        </w:tc>
        <w:tc>
          <w:tcPr>
            <w:tcW w:w="8905" w:type="dxa"/>
          </w:tcPr>
          <w:p w:rsidR="001A2D30" w:rsidRPr="00B734CA" w:rsidRDefault="001A2D30" w:rsidP="008859C3">
            <w:pPr>
              <w:shd w:val="clear" w:color="auto" w:fill="FFFFFF"/>
              <w:rPr>
                <w:sz w:val="22"/>
                <w:szCs w:val="22"/>
              </w:rPr>
            </w:pPr>
            <w:r w:rsidRPr="00B734CA">
              <w:rPr>
                <w:sz w:val="22"/>
                <w:szCs w:val="22"/>
              </w:rPr>
              <w:t>Names</w:t>
            </w:r>
          </w:p>
          <w:p w:rsidR="001A2D30" w:rsidRPr="00B734CA" w:rsidRDefault="001A2D30" w:rsidP="008859C3">
            <w:pPr>
              <w:pStyle w:val="ListParagraph"/>
              <w:numPr>
                <w:ilvl w:val="0"/>
                <w:numId w:val="14"/>
              </w:numPr>
              <w:shd w:val="clear" w:color="auto" w:fill="FFFFFF"/>
              <w:rPr>
                <w:sz w:val="22"/>
                <w:szCs w:val="22"/>
              </w:rPr>
            </w:pPr>
            <w:r w:rsidRPr="00B734CA">
              <w:rPr>
                <w:sz w:val="22"/>
                <w:szCs w:val="22"/>
              </w:rPr>
              <w:t xml:space="preserve">LName - if suffix, MUST have </w:t>
            </w:r>
            <w:r w:rsidR="007A77D7">
              <w:rPr>
                <w:sz w:val="22"/>
                <w:szCs w:val="22"/>
              </w:rPr>
              <w:t>“</w:t>
            </w:r>
            <w:r w:rsidRPr="00B734CA">
              <w:rPr>
                <w:sz w:val="22"/>
                <w:szCs w:val="22"/>
              </w:rPr>
              <w:t>,</w:t>
            </w:r>
            <w:r w:rsidR="007A77D7">
              <w:rPr>
                <w:sz w:val="22"/>
                <w:szCs w:val="22"/>
              </w:rPr>
              <w:t>”</w:t>
            </w:r>
            <w:r w:rsidRPr="00B734CA">
              <w:rPr>
                <w:sz w:val="22"/>
                <w:szCs w:val="22"/>
              </w:rPr>
              <w:t xml:space="preserve"> then space then suffix - no periods or punctuation on suffix</w:t>
            </w:r>
          </w:p>
          <w:p w:rsidR="001A2D30" w:rsidRPr="00B734CA" w:rsidRDefault="001A2D30" w:rsidP="008859C3">
            <w:pPr>
              <w:pStyle w:val="ListParagraph"/>
              <w:numPr>
                <w:ilvl w:val="0"/>
                <w:numId w:val="14"/>
              </w:numPr>
              <w:shd w:val="clear" w:color="auto" w:fill="FFFFFF"/>
              <w:rPr>
                <w:sz w:val="22"/>
                <w:szCs w:val="22"/>
              </w:rPr>
            </w:pPr>
            <w:r w:rsidRPr="00B734CA">
              <w:rPr>
                <w:sz w:val="22"/>
                <w:szCs w:val="22"/>
              </w:rPr>
              <w:t>FName - can't be blank</w:t>
            </w:r>
          </w:p>
          <w:p w:rsidR="001A2D30" w:rsidRPr="00B734CA" w:rsidRDefault="001A2D30" w:rsidP="008859C3">
            <w:pPr>
              <w:pStyle w:val="ListParagraph"/>
              <w:numPr>
                <w:ilvl w:val="0"/>
                <w:numId w:val="14"/>
              </w:numPr>
              <w:shd w:val="clear" w:color="auto" w:fill="FFFFFF"/>
              <w:rPr>
                <w:sz w:val="22"/>
                <w:szCs w:val="22"/>
              </w:rPr>
            </w:pPr>
            <w:r w:rsidRPr="00B734CA">
              <w:rPr>
                <w:sz w:val="22"/>
                <w:szCs w:val="22"/>
              </w:rPr>
              <w:t>MI - must match SSN card</w:t>
            </w:r>
          </w:p>
          <w:p w:rsidR="001A2D30" w:rsidRPr="00B734CA" w:rsidRDefault="001A2D30" w:rsidP="008859C3">
            <w:pPr>
              <w:pStyle w:val="ListParagraph"/>
              <w:numPr>
                <w:ilvl w:val="0"/>
                <w:numId w:val="14"/>
              </w:numPr>
              <w:shd w:val="clear" w:color="auto" w:fill="FFFFFF"/>
              <w:rPr>
                <w:sz w:val="22"/>
                <w:szCs w:val="22"/>
              </w:rPr>
            </w:pPr>
            <w:r w:rsidRPr="00B734CA">
              <w:rPr>
                <w:sz w:val="22"/>
                <w:szCs w:val="22"/>
              </w:rPr>
              <w:t>Names/Social - must pass Social Security Verification (SSNVS system)</w:t>
            </w:r>
          </w:p>
          <w:p w:rsidR="001A2D30" w:rsidRPr="002E2233" w:rsidRDefault="001A2D30" w:rsidP="008859C3">
            <w:pPr>
              <w:rPr>
                <w:sz w:val="16"/>
                <w:szCs w:val="16"/>
              </w:rPr>
            </w:pPr>
          </w:p>
          <w:p w:rsidR="001A2D30" w:rsidRPr="00B734CA" w:rsidRDefault="001A2D30" w:rsidP="008859C3">
            <w:pPr>
              <w:rPr>
                <w:sz w:val="22"/>
                <w:szCs w:val="22"/>
              </w:rPr>
            </w:pPr>
            <w:r w:rsidRPr="00B734CA">
              <w:rPr>
                <w:sz w:val="22"/>
                <w:szCs w:val="22"/>
              </w:rPr>
              <w:t>Addresses:</w:t>
            </w:r>
          </w:p>
          <w:p w:rsidR="001A2D30" w:rsidRPr="00B734CA" w:rsidRDefault="001A2D30" w:rsidP="008859C3">
            <w:pPr>
              <w:pStyle w:val="ListParagraph"/>
              <w:numPr>
                <w:ilvl w:val="0"/>
                <w:numId w:val="11"/>
              </w:numPr>
              <w:rPr>
                <w:sz w:val="22"/>
                <w:szCs w:val="22"/>
              </w:rPr>
            </w:pPr>
            <w:r w:rsidRPr="00B734CA">
              <w:rPr>
                <w:sz w:val="22"/>
                <w:szCs w:val="22"/>
              </w:rPr>
              <w:t>5 digit zip code is mandatory</w:t>
            </w:r>
          </w:p>
          <w:p w:rsidR="001A2D30" w:rsidRPr="00B734CA" w:rsidRDefault="001A2D30" w:rsidP="008859C3">
            <w:pPr>
              <w:pStyle w:val="ListParagraph"/>
              <w:numPr>
                <w:ilvl w:val="0"/>
                <w:numId w:val="11"/>
              </w:numPr>
              <w:rPr>
                <w:sz w:val="22"/>
                <w:szCs w:val="22"/>
              </w:rPr>
            </w:pPr>
            <w:r w:rsidRPr="00B734CA">
              <w:rPr>
                <w:sz w:val="22"/>
                <w:szCs w:val="22"/>
              </w:rPr>
              <w:t xml:space="preserve">Do not include </w:t>
            </w:r>
            <w:r w:rsidR="007A77D7">
              <w:rPr>
                <w:sz w:val="22"/>
                <w:szCs w:val="22"/>
              </w:rPr>
              <w:t>“</w:t>
            </w:r>
            <w:r w:rsidRPr="00B734CA">
              <w:rPr>
                <w:sz w:val="22"/>
                <w:szCs w:val="22"/>
              </w:rPr>
              <w:t>–</w:t>
            </w:r>
            <w:r w:rsidR="007A77D7">
              <w:rPr>
                <w:sz w:val="22"/>
                <w:szCs w:val="22"/>
              </w:rPr>
              <w:t>”</w:t>
            </w:r>
            <w:r w:rsidRPr="00B734CA">
              <w:rPr>
                <w:sz w:val="22"/>
                <w:szCs w:val="22"/>
              </w:rPr>
              <w:t xml:space="preserve"> if not providing the additional 4 digits</w:t>
            </w:r>
          </w:p>
          <w:p w:rsidR="001A2D30" w:rsidRPr="00B734CA" w:rsidRDefault="001A2D30" w:rsidP="008859C3">
            <w:pPr>
              <w:pStyle w:val="ListParagraph"/>
              <w:numPr>
                <w:ilvl w:val="0"/>
                <w:numId w:val="11"/>
              </w:numPr>
              <w:rPr>
                <w:sz w:val="22"/>
                <w:szCs w:val="22"/>
              </w:rPr>
            </w:pPr>
            <w:r w:rsidRPr="00B734CA">
              <w:rPr>
                <w:sz w:val="22"/>
                <w:szCs w:val="22"/>
              </w:rPr>
              <w:t xml:space="preserve">Make sure 5 digits and 4 digits are separated by </w:t>
            </w:r>
            <w:r w:rsidR="007A77D7">
              <w:rPr>
                <w:sz w:val="22"/>
                <w:szCs w:val="22"/>
              </w:rPr>
              <w:t>“</w:t>
            </w:r>
            <w:r w:rsidRPr="00B734CA">
              <w:rPr>
                <w:sz w:val="22"/>
                <w:szCs w:val="22"/>
              </w:rPr>
              <w:t>–</w:t>
            </w:r>
            <w:r w:rsidR="007A77D7">
              <w:rPr>
                <w:sz w:val="22"/>
                <w:szCs w:val="22"/>
              </w:rPr>
              <w:t>”</w:t>
            </w:r>
          </w:p>
          <w:p w:rsidR="001A2D30" w:rsidRPr="00B734CA" w:rsidRDefault="001A2D30" w:rsidP="008859C3">
            <w:pPr>
              <w:pStyle w:val="ListParagraph"/>
              <w:numPr>
                <w:ilvl w:val="0"/>
                <w:numId w:val="11"/>
              </w:numPr>
              <w:rPr>
                <w:sz w:val="22"/>
                <w:szCs w:val="22"/>
              </w:rPr>
            </w:pPr>
            <w:r w:rsidRPr="00B734CA">
              <w:rPr>
                <w:sz w:val="22"/>
                <w:szCs w:val="22"/>
              </w:rPr>
              <w:t xml:space="preserve">Zip code must be either the full five digits or the full </w:t>
            </w:r>
            <w:r>
              <w:rPr>
                <w:sz w:val="22"/>
                <w:szCs w:val="22"/>
              </w:rPr>
              <w:t>10</w:t>
            </w:r>
            <w:r w:rsidRPr="00B734CA">
              <w:rPr>
                <w:sz w:val="22"/>
                <w:szCs w:val="22"/>
              </w:rPr>
              <w:t xml:space="preserve"> digits</w:t>
            </w:r>
            <w:r>
              <w:rPr>
                <w:sz w:val="22"/>
                <w:szCs w:val="22"/>
              </w:rPr>
              <w:t xml:space="preserve">, including </w:t>
            </w:r>
            <w:r w:rsidR="007A77D7">
              <w:rPr>
                <w:sz w:val="22"/>
                <w:szCs w:val="22"/>
              </w:rPr>
              <w:t>“</w:t>
            </w:r>
            <w:r>
              <w:rPr>
                <w:sz w:val="22"/>
                <w:szCs w:val="22"/>
              </w:rPr>
              <w:t>-</w:t>
            </w:r>
            <w:r w:rsidR="007A77D7">
              <w:rPr>
                <w:sz w:val="22"/>
                <w:szCs w:val="22"/>
              </w:rPr>
              <w:t>”</w:t>
            </w:r>
          </w:p>
          <w:p w:rsidR="001A2D30" w:rsidRPr="00B734CA" w:rsidRDefault="001A2D30" w:rsidP="008859C3">
            <w:pPr>
              <w:pStyle w:val="ListParagraph"/>
              <w:numPr>
                <w:ilvl w:val="0"/>
                <w:numId w:val="11"/>
              </w:numPr>
              <w:rPr>
                <w:sz w:val="22"/>
                <w:szCs w:val="22"/>
              </w:rPr>
            </w:pPr>
            <w:r w:rsidRPr="00B734CA">
              <w:rPr>
                <w:sz w:val="22"/>
                <w:szCs w:val="22"/>
              </w:rPr>
              <w:t>Do not use USVI as abbreviation for US Virgin Islands</w:t>
            </w:r>
          </w:p>
          <w:p w:rsidR="001A2D30" w:rsidRPr="00B734CA" w:rsidRDefault="001A2D30" w:rsidP="008859C3">
            <w:pPr>
              <w:pStyle w:val="ListParagraph"/>
              <w:numPr>
                <w:ilvl w:val="0"/>
                <w:numId w:val="11"/>
              </w:numPr>
              <w:shd w:val="clear" w:color="auto" w:fill="FFFFFF"/>
              <w:rPr>
                <w:sz w:val="22"/>
                <w:szCs w:val="22"/>
              </w:rPr>
            </w:pPr>
            <w:r w:rsidRPr="00B734CA">
              <w:rPr>
                <w:sz w:val="22"/>
                <w:szCs w:val="22"/>
              </w:rPr>
              <w:t>Must have Box Apt or Street Address</w:t>
            </w:r>
          </w:p>
          <w:p w:rsidR="001A2D30" w:rsidRPr="00B734CA" w:rsidRDefault="001A2D30" w:rsidP="008859C3">
            <w:pPr>
              <w:pStyle w:val="ListParagraph"/>
              <w:numPr>
                <w:ilvl w:val="0"/>
                <w:numId w:val="11"/>
              </w:numPr>
              <w:shd w:val="clear" w:color="auto" w:fill="FFFFFF"/>
              <w:rPr>
                <w:sz w:val="22"/>
                <w:szCs w:val="22"/>
              </w:rPr>
            </w:pPr>
            <w:r w:rsidRPr="00B734CA">
              <w:rPr>
                <w:sz w:val="22"/>
                <w:szCs w:val="22"/>
              </w:rPr>
              <w:t>State must be 2 character and proper state abbreviation</w:t>
            </w:r>
          </w:p>
          <w:p w:rsidR="001A2D30" w:rsidRPr="00B734CA" w:rsidRDefault="001A2D30" w:rsidP="008859C3">
            <w:pPr>
              <w:pStyle w:val="ListParagraph"/>
              <w:numPr>
                <w:ilvl w:val="0"/>
                <w:numId w:val="11"/>
              </w:numPr>
              <w:shd w:val="clear" w:color="auto" w:fill="FFFFFF"/>
              <w:rPr>
                <w:color w:val="222222"/>
                <w:sz w:val="22"/>
                <w:szCs w:val="22"/>
              </w:rPr>
            </w:pPr>
            <w:r w:rsidRPr="00B734CA">
              <w:rPr>
                <w:sz w:val="22"/>
                <w:szCs w:val="22"/>
              </w:rPr>
              <w:t>City - no commas or punctuation</w:t>
            </w:r>
          </w:p>
          <w:p w:rsidR="001A2D30" w:rsidRPr="00B734CA" w:rsidRDefault="001A2D30" w:rsidP="008859C3">
            <w:pPr>
              <w:pStyle w:val="ListParagraph"/>
              <w:numPr>
                <w:ilvl w:val="0"/>
                <w:numId w:val="11"/>
              </w:numPr>
              <w:rPr>
                <w:sz w:val="22"/>
                <w:szCs w:val="22"/>
              </w:rPr>
            </w:pPr>
            <w:r w:rsidRPr="00B734CA">
              <w:rPr>
                <w:sz w:val="22"/>
                <w:szCs w:val="22"/>
              </w:rPr>
              <w:t>Use the USPS link if you have questions about the zip or if one is not provided:</w:t>
            </w:r>
          </w:p>
          <w:p w:rsidR="001A2D30" w:rsidRPr="00B734CA" w:rsidRDefault="00BB3F35" w:rsidP="008859C3">
            <w:pPr>
              <w:pStyle w:val="ListParagraph"/>
              <w:rPr>
                <w:sz w:val="22"/>
                <w:szCs w:val="22"/>
              </w:rPr>
            </w:pPr>
            <w:hyperlink r:id="rId8" w:tgtFrame="_blank" w:history="1">
              <w:r w:rsidR="001A2D30" w:rsidRPr="00B734CA">
                <w:rPr>
                  <w:color w:val="1155CC"/>
                  <w:sz w:val="22"/>
                  <w:szCs w:val="22"/>
                  <w:u w:val="single"/>
                  <w:shd w:val="clear" w:color="auto" w:fill="FFFFFF"/>
                </w:rPr>
                <w:t>https://tools.usps.com/go/ZipLookupAction_input</w:t>
              </w:r>
            </w:hyperlink>
          </w:p>
          <w:p w:rsidR="001A2D30" w:rsidRPr="002E2233" w:rsidRDefault="001A2D30" w:rsidP="008859C3">
            <w:pPr>
              <w:rPr>
                <w:sz w:val="16"/>
                <w:szCs w:val="16"/>
              </w:rPr>
            </w:pPr>
          </w:p>
          <w:p w:rsidR="002E2233" w:rsidRDefault="001A2D30" w:rsidP="002E2233">
            <w:pPr>
              <w:shd w:val="clear" w:color="auto" w:fill="FFFFFF"/>
              <w:rPr>
                <w:sz w:val="22"/>
                <w:szCs w:val="22"/>
              </w:rPr>
            </w:pPr>
            <w:r w:rsidRPr="00B734CA">
              <w:rPr>
                <w:sz w:val="22"/>
                <w:szCs w:val="22"/>
              </w:rPr>
              <w:t>Birthdates</w:t>
            </w:r>
          </w:p>
          <w:p w:rsidR="001A2D30" w:rsidRPr="002E2233" w:rsidRDefault="001A2D30" w:rsidP="002E2233">
            <w:pPr>
              <w:pStyle w:val="ListParagraph"/>
              <w:numPr>
                <w:ilvl w:val="0"/>
                <w:numId w:val="18"/>
              </w:numPr>
              <w:shd w:val="clear" w:color="auto" w:fill="FFFFFF"/>
              <w:rPr>
                <w:sz w:val="22"/>
                <w:szCs w:val="22"/>
              </w:rPr>
            </w:pPr>
            <w:r w:rsidRPr="002E2233">
              <w:rPr>
                <w:sz w:val="22"/>
                <w:szCs w:val="22"/>
              </w:rPr>
              <w:t xml:space="preserve">Verify all Birthdates that </w:t>
            </w:r>
            <w:r w:rsidR="009F54A0" w:rsidRPr="002E2233">
              <w:rPr>
                <w:sz w:val="22"/>
                <w:szCs w:val="22"/>
              </w:rPr>
              <w:t xml:space="preserve">indicate employee is </w:t>
            </w:r>
            <w:r w:rsidRPr="002E2233">
              <w:rPr>
                <w:sz w:val="22"/>
                <w:szCs w:val="22"/>
              </w:rPr>
              <w:t>less than 13 years of age</w:t>
            </w:r>
            <w:r w:rsidR="00242018" w:rsidRPr="002E2233">
              <w:rPr>
                <w:sz w:val="22"/>
                <w:szCs w:val="22"/>
              </w:rPr>
              <w:t xml:space="preserve"> (greater than 2008)</w:t>
            </w:r>
          </w:p>
          <w:p w:rsidR="001A2D30" w:rsidRPr="00B734CA" w:rsidRDefault="001A2D30" w:rsidP="008859C3">
            <w:pPr>
              <w:pStyle w:val="ListParagraph"/>
              <w:numPr>
                <w:ilvl w:val="0"/>
                <w:numId w:val="16"/>
              </w:numPr>
              <w:shd w:val="clear" w:color="auto" w:fill="FFFFFF"/>
              <w:rPr>
                <w:sz w:val="22"/>
                <w:szCs w:val="22"/>
              </w:rPr>
            </w:pPr>
            <w:r w:rsidRPr="00B734CA">
              <w:rPr>
                <w:sz w:val="22"/>
                <w:szCs w:val="22"/>
              </w:rPr>
              <w:t>Birthdate &gt; than State Begin Date (employment) date</w:t>
            </w:r>
          </w:p>
          <w:p w:rsidR="001A2D30" w:rsidRDefault="001A2D30" w:rsidP="008859C3">
            <w:pPr>
              <w:shd w:val="clear" w:color="auto" w:fill="FFFFFF"/>
              <w:rPr>
                <w:color w:val="1F497D"/>
                <w:sz w:val="22"/>
                <w:szCs w:val="22"/>
              </w:rPr>
            </w:pPr>
          </w:p>
          <w:p w:rsidR="005373C0" w:rsidRDefault="001A2D30" w:rsidP="005373C0">
            <w:pPr>
              <w:shd w:val="clear" w:color="auto" w:fill="FFFFFF"/>
              <w:rPr>
                <w:sz w:val="22"/>
                <w:szCs w:val="22"/>
              </w:rPr>
            </w:pPr>
            <w:r w:rsidRPr="005373C0">
              <w:rPr>
                <w:sz w:val="22"/>
                <w:szCs w:val="22"/>
              </w:rPr>
              <w:t>State Begin Date &gt; Date of Conversion</w:t>
            </w:r>
          </w:p>
          <w:p w:rsidR="001A2D30" w:rsidRPr="005373C0" w:rsidRDefault="005373C0" w:rsidP="005373C0">
            <w:pPr>
              <w:pStyle w:val="ListParagraph"/>
              <w:numPr>
                <w:ilvl w:val="0"/>
                <w:numId w:val="17"/>
              </w:numPr>
              <w:shd w:val="clear" w:color="auto" w:fill="FFFFFF"/>
              <w:rPr>
                <w:sz w:val="22"/>
                <w:szCs w:val="22"/>
              </w:rPr>
            </w:pPr>
            <w:r w:rsidRPr="005373C0">
              <w:rPr>
                <w:sz w:val="22"/>
                <w:szCs w:val="22"/>
              </w:rPr>
              <w:t>new hires entered prior to the date conversion files are created with State Begin Dates that are after the date the conversion files are created will error out on conversion files.</w:t>
            </w:r>
          </w:p>
        </w:tc>
      </w:tr>
    </w:tbl>
    <w:p w:rsidR="00612D2D" w:rsidRPr="001C5E88" w:rsidRDefault="00612D2D" w:rsidP="00612D2D">
      <w:pPr>
        <w:rPr>
          <w:sz w:val="16"/>
          <w:szCs w:val="16"/>
        </w:rPr>
      </w:pPr>
    </w:p>
    <w:p w:rsidR="00612D2D" w:rsidRDefault="009742C8" w:rsidP="009742C8">
      <w:pPr>
        <w:pStyle w:val="ContinuedOnNextPa"/>
        <w:rPr>
          <w:sz w:val="16"/>
          <w:szCs w:val="16"/>
        </w:rPr>
      </w:pPr>
      <w:r>
        <w:rPr>
          <w:sz w:val="16"/>
          <w:szCs w:val="16"/>
        </w:rPr>
        <w:t>Continued on next page</w:t>
      </w:r>
    </w:p>
    <w:p w:rsidR="00734FB1" w:rsidRDefault="00734FB1" w:rsidP="00734FB1">
      <w:pPr>
        <w:rPr>
          <w:b/>
          <w:sz w:val="28"/>
          <w:szCs w:val="28"/>
        </w:rPr>
      </w:pPr>
      <w:r>
        <w:rPr>
          <w:b/>
          <w:sz w:val="28"/>
          <w:szCs w:val="28"/>
        </w:rPr>
        <w:lastRenderedPageBreak/>
        <w:t xml:space="preserve">CARDINAL HCM CLEAN-UP, </w:t>
      </w:r>
      <w:r w:rsidRPr="00734FB1">
        <w:rPr>
          <w:szCs w:val="24"/>
        </w:rPr>
        <w:t>continued</w:t>
      </w:r>
    </w:p>
    <w:p w:rsidR="00734FB1" w:rsidRDefault="00734FB1" w:rsidP="00734FB1">
      <w:pPr>
        <w:pStyle w:val="BlockLine"/>
        <w:ind w:left="135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900"/>
      </w:tblGrid>
      <w:tr w:rsidR="00E93B4B" w:rsidTr="00E93B4B">
        <w:tc>
          <w:tcPr>
            <w:tcW w:w="1890" w:type="dxa"/>
          </w:tcPr>
          <w:p w:rsidR="00E93B4B" w:rsidRPr="00E93B4B" w:rsidRDefault="00E93B4B" w:rsidP="00E93B4B">
            <w:pPr>
              <w:rPr>
                <w:b/>
                <w:sz w:val="22"/>
                <w:szCs w:val="22"/>
              </w:rPr>
            </w:pPr>
            <w:r w:rsidRPr="00E93B4B">
              <w:rPr>
                <w:b/>
                <w:sz w:val="22"/>
                <w:szCs w:val="22"/>
              </w:rPr>
              <w:t>Employee Demographic Information, cont.</w:t>
            </w:r>
          </w:p>
        </w:tc>
        <w:tc>
          <w:tcPr>
            <w:tcW w:w="8900" w:type="dxa"/>
          </w:tcPr>
          <w:p w:rsidR="00E93B4B" w:rsidRPr="00E93B4B" w:rsidRDefault="00E93B4B" w:rsidP="00100187">
            <w:pPr>
              <w:rPr>
                <w:sz w:val="22"/>
                <w:szCs w:val="22"/>
              </w:rPr>
            </w:pPr>
            <w:r>
              <w:rPr>
                <w:sz w:val="22"/>
                <w:szCs w:val="22"/>
              </w:rPr>
              <w:t xml:space="preserve">The  Employee Masterfile </w:t>
            </w:r>
            <w:r w:rsidR="00100187">
              <w:rPr>
                <w:sz w:val="22"/>
                <w:szCs w:val="22"/>
              </w:rPr>
              <w:t>Inquiry</w:t>
            </w:r>
            <w:r>
              <w:rPr>
                <w:sz w:val="22"/>
                <w:szCs w:val="22"/>
              </w:rPr>
              <w:t xml:space="preserve"> in PAT provides an </w:t>
            </w:r>
            <w:r w:rsidR="002106A3">
              <w:rPr>
                <w:sz w:val="22"/>
                <w:szCs w:val="22"/>
              </w:rPr>
              <w:t>E</w:t>
            </w:r>
            <w:r>
              <w:rPr>
                <w:sz w:val="22"/>
                <w:szCs w:val="22"/>
              </w:rPr>
              <w:t>xcel spreadsheet that can be used to quickly review accuracy and completeness of employee data.</w:t>
            </w:r>
            <w:r w:rsidR="00100187">
              <w:rPr>
                <w:sz w:val="22"/>
                <w:szCs w:val="22"/>
              </w:rPr>
              <w:t xml:space="preserve">  Data can be sorted and filtered for easier evaluation.</w:t>
            </w:r>
          </w:p>
        </w:tc>
      </w:tr>
    </w:tbl>
    <w:p w:rsidR="009F4163" w:rsidRDefault="009F4163" w:rsidP="009F4163">
      <w:pPr>
        <w:pStyle w:val="BlockLine"/>
        <w:ind w:left="135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084BAD" w:rsidTr="000606DD">
        <w:tc>
          <w:tcPr>
            <w:tcW w:w="1885" w:type="dxa"/>
          </w:tcPr>
          <w:p w:rsidR="00084BAD" w:rsidRDefault="00084BAD" w:rsidP="008859C3">
            <w:pPr>
              <w:rPr>
                <w:b/>
                <w:sz w:val="22"/>
                <w:szCs w:val="22"/>
              </w:rPr>
            </w:pPr>
            <w:r>
              <w:rPr>
                <w:b/>
                <w:sz w:val="22"/>
                <w:szCs w:val="22"/>
              </w:rPr>
              <w:t>Deductions</w:t>
            </w:r>
          </w:p>
        </w:tc>
        <w:tc>
          <w:tcPr>
            <w:tcW w:w="8905" w:type="dxa"/>
          </w:tcPr>
          <w:p w:rsidR="009E3E51" w:rsidRPr="000606DD" w:rsidRDefault="00084BAD" w:rsidP="008859C3">
            <w:pPr>
              <w:ind w:left="348" w:hanging="348"/>
              <w:rPr>
                <w:sz w:val="22"/>
                <w:szCs w:val="22"/>
              </w:rPr>
            </w:pPr>
            <w:r w:rsidRPr="000606DD">
              <w:rPr>
                <w:sz w:val="22"/>
                <w:szCs w:val="22"/>
              </w:rPr>
              <w:t>Garnishment</w:t>
            </w:r>
            <w:r w:rsidR="009E3E51" w:rsidRPr="000606DD">
              <w:rPr>
                <w:sz w:val="22"/>
                <w:szCs w:val="22"/>
              </w:rPr>
              <w:t>s</w:t>
            </w:r>
            <w:r w:rsidR="00E431F1">
              <w:rPr>
                <w:sz w:val="22"/>
                <w:szCs w:val="22"/>
              </w:rPr>
              <w:t>/Child Support</w:t>
            </w:r>
          </w:p>
          <w:p w:rsidR="00084BAD" w:rsidRPr="000606DD" w:rsidRDefault="00B70462" w:rsidP="009E3E51">
            <w:pPr>
              <w:pStyle w:val="ListParagraph"/>
              <w:numPr>
                <w:ilvl w:val="0"/>
                <w:numId w:val="17"/>
              </w:numPr>
              <w:rPr>
                <w:sz w:val="22"/>
                <w:szCs w:val="22"/>
              </w:rPr>
            </w:pPr>
            <w:r w:rsidRPr="000606DD">
              <w:rPr>
                <w:b/>
                <w:sz w:val="22"/>
                <w:szCs w:val="22"/>
              </w:rPr>
              <w:t>MUST</w:t>
            </w:r>
            <w:r w:rsidR="00084BAD" w:rsidRPr="000606DD">
              <w:rPr>
                <w:sz w:val="22"/>
                <w:szCs w:val="22"/>
              </w:rPr>
              <w:t xml:space="preserve"> have the appropriate </w:t>
            </w:r>
            <w:r w:rsidR="00C96665" w:rsidRPr="000606DD">
              <w:rPr>
                <w:sz w:val="22"/>
                <w:szCs w:val="22"/>
              </w:rPr>
              <w:t xml:space="preserve">record type </w:t>
            </w:r>
            <w:r w:rsidR="00084BAD" w:rsidRPr="000606DD">
              <w:rPr>
                <w:sz w:val="22"/>
                <w:szCs w:val="22"/>
              </w:rPr>
              <w:t xml:space="preserve">value entered in the PRTY field (see page 5 of Bulletin  2017-06 </w:t>
            </w:r>
            <w:hyperlink r:id="rId9" w:history="1">
              <w:r w:rsidR="00084BAD" w:rsidRPr="000606DD">
                <w:rPr>
                  <w:rStyle w:val="Hyperlink"/>
                  <w:color w:val="auto"/>
                  <w:sz w:val="22"/>
                  <w:szCs w:val="22"/>
                </w:rPr>
                <w:t>https://www.doa.virginia.gov/reference/payroll/bulletins/2017/2017-06.pdf</w:t>
              </w:r>
            </w:hyperlink>
            <w:r w:rsidR="00084BAD" w:rsidRPr="000606DD">
              <w:rPr>
                <w:sz w:val="22"/>
                <w:szCs w:val="22"/>
              </w:rPr>
              <w:t xml:space="preserve"> for a list of codes and additional instructions)</w:t>
            </w:r>
          </w:p>
          <w:p w:rsidR="009E3E51" w:rsidRPr="000606DD" w:rsidRDefault="009E3E51" w:rsidP="009E3E51">
            <w:pPr>
              <w:pStyle w:val="ListParagraph"/>
              <w:numPr>
                <w:ilvl w:val="0"/>
                <w:numId w:val="17"/>
              </w:numPr>
              <w:rPr>
                <w:sz w:val="22"/>
                <w:szCs w:val="22"/>
              </w:rPr>
            </w:pPr>
            <w:r w:rsidRPr="000606DD">
              <w:rPr>
                <w:sz w:val="22"/>
                <w:szCs w:val="22"/>
              </w:rPr>
              <w:t xml:space="preserve">This code </w:t>
            </w:r>
            <w:r w:rsidR="00E32CB4" w:rsidRPr="000606DD">
              <w:rPr>
                <w:sz w:val="22"/>
                <w:szCs w:val="22"/>
              </w:rPr>
              <w:t>is not part of the</w:t>
            </w:r>
            <w:r w:rsidRPr="000606DD">
              <w:rPr>
                <w:sz w:val="22"/>
                <w:szCs w:val="22"/>
              </w:rPr>
              <w:t xml:space="preserve"> interface to CIPPS.  It must be established manually on H0ZDC as described in the section </w:t>
            </w:r>
            <w:r w:rsidR="00642F3E" w:rsidRPr="000606DD">
              <w:rPr>
                <w:sz w:val="22"/>
                <w:szCs w:val="22"/>
              </w:rPr>
              <w:t xml:space="preserve">in that same bulletin </w:t>
            </w:r>
            <w:r w:rsidRPr="000606DD">
              <w:rPr>
                <w:sz w:val="22"/>
                <w:szCs w:val="22"/>
              </w:rPr>
              <w:t xml:space="preserve">entitled </w:t>
            </w:r>
            <w:r w:rsidR="007A77D7">
              <w:rPr>
                <w:sz w:val="22"/>
                <w:szCs w:val="22"/>
              </w:rPr>
              <w:t>“</w:t>
            </w:r>
            <w:r w:rsidRPr="000606DD">
              <w:rPr>
                <w:b/>
                <w:bCs/>
                <w:sz w:val="22"/>
                <w:szCs w:val="22"/>
              </w:rPr>
              <w:t>Add the Involuntary Deduction to H0ZDC</w:t>
            </w:r>
            <w:r w:rsidR="007A77D7">
              <w:rPr>
                <w:b/>
                <w:bCs/>
                <w:sz w:val="22"/>
                <w:szCs w:val="22"/>
              </w:rPr>
              <w:t>”</w:t>
            </w:r>
            <w:r w:rsidRPr="000606DD">
              <w:rPr>
                <w:b/>
                <w:bCs/>
                <w:sz w:val="22"/>
                <w:szCs w:val="22"/>
              </w:rPr>
              <w:t>.</w:t>
            </w:r>
          </w:p>
          <w:p w:rsidR="00E431F1" w:rsidRDefault="008B20C6" w:rsidP="00E431F1">
            <w:pPr>
              <w:pStyle w:val="ListParagraph"/>
              <w:numPr>
                <w:ilvl w:val="0"/>
                <w:numId w:val="17"/>
              </w:numPr>
              <w:rPr>
                <w:sz w:val="22"/>
                <w:szCs w:val="22"/>
              </w:rPr>
            </w:pPr>
            <w:r w:rsidRPr="000606DD">
              <w:rPr>
                <w:sz w:val="22"/>
                <w:szCs w:val="22"/>
              </w:rPr>
              <w:t xml:space="preserve">You will need to search on each </w:t>
            </w:r>
            <w:r w:rsidR="00C96665" w:rsidRPr="000606DD">
              <w:rPr>
                <w:sz w:val="22"/>
                <w:szCs w:val="22"/>
              </w:rPr>
              <w:t>record</w:t>
            </w:r>
            <w:r w:rsidRPr="000606DD">
              <w:rPr>
                <w:sz w:val="22"/>
                <w:szCs w:val="22"/>
              </w:rPr>
              <w:t xml:space="preserve"> type in the Payline Garnishment application to find the records that should have had a value added to the PRTY field in CIPPS.  You don’t need to do this for the regular creditor garnishments or Virginia child support since the conversion program defaults to </w:t>
            </w:r>
            <w:r w:rsidR="007A77D7">
              <w:rPr>
                <w:sz w:val="22"/>
                <w:szCs w:val="22"/>
              </w:rPr>
              <w:t>“</w:t>
            </w:r>
            <w:r w:rsidRPr="000606DD">
              <w:rPr>
                <w:sz w:val="22"/>
                <w:szCs w:val="22"/>
              </w:rPr>
              <w:t>0</w:t>
            </w:r>
            <w:r w:rsidR="002A016C" w:rsidRPr="000606DD">
              <w:rPr>
                <w:sz w:val="22"/>
                <w:szCs w:val="22"/>
              </w:rPr>
              <w:t>00</w:t>
            </w:r>
            <w:r w:rsidR="007A77D7">
              <w:rPr>
                <w:sz w:val="22"/>
                <w:szCs w:val="22"/>
              </w:rPr>
              <w:t>”</w:t>
            </w:r>
            <w:r w:rsidR="002A016C" w:rsidRPr="000606DD">
              <w:rPr>
                <w:sz w:val="22"/>
                <w:szCs w:val="22"/>
              </w:rPr>
              <w:t xml:space="preserve"> for those records.</w:t>
            </w:r>
          </w:p>
          <w:p w:rsidR="00E431F1" w:rsidRPr="00E431F1" w:rsidRDefault="00E431F1" w:rsidP="00E431F1">
            <w:pPr>
              <w:pStyle w:val="ListParagraph"/>
              <w:numPr>
                <w:ilvl w:val="0"/>
                <w:numId w:val="17"/>
              </w:numPr>
              <w:rPr>
                <w:sz w:val="22"/>
                <w:szCs w:val="22"/>
              </w:rPr>
            </w:pPr>
            <w:r w:rsidRPr="00E431F1">
              <w:rPr>
                <w:sz w:val="22"/>
                <w:szCs w:val="22"/>
              </w:rPr>
              <w:t>Garnishments and Child Supports must be entered as stated in CAPP Topic (utility fields must show the percentage for child supports)</w:t>
            </w:r>
          </w:p>
          <w:p w:rsidR="00E431F1" w:rsidRPr="000606DD" w:rsidRDefault="00E431F1" w:rsidP="009E3E51">
            <w:pPr>
              <w:pStyle w:val="ListParagraph"/>
              <w:numPr>
                <w:ilvl w:val="0"/>
                <w:numId w:val="17"/>
              </w:numPr>
              <w:rPr>
                <w:sz w:val="22"/>
                <w:szCs w:val="22"/>
              </w:rPr>
            </w:pPr>
            <w:r w:rsidRPr="000606DD">
              <w:rPr>
                <w:sz w:val="22"/>
                <w:szCs w:val="22"/>
              </w:rPr>
              <w:t>Child Support Deductions should have the $5 Garn Fee</w:t>
            </w:r>
          </w:p>
          <w:p w:rsidR="00642F3E" w:rsidRPr="000606DD" w:rsidRDefault="008B20C6" w:rsidP="008B20C6">
            <w:pPr>
              <w:rPr>
                <w:sz w:val="22"/>
                <w:szCs w:val="22"/>
              </w:rPr>
            </w:pPr>
            <w:r w:rsidRPr="000606DD">
              <w:rPr>
                <w:sz w:val="22"/>
                <w:szCs w:val="22"/>
              </w:rPr>
              <w:t xml:space="preserve"> </w:t>
            </w:r>
          </w:p>
          <w:p w:rsidR="008B20C6" w:rsidRPr="000606DD" w:rsidRDefault="00084BAD" w:rsidP="008859C3">
            <w:pPr>
              <w:ind w:left="348" w:hanging="348"/>
              <w:rPr>
                <w:sz w:val="22"/>
                <w:szCs w:val="22"/>
              </w:rPr>
            </w:pPr>
            <w:r w:rsidRPr="000606DD">
              <w:rPr>
                <w:sz w:val="22"/>
                <w:szCs w:val="22"/>
              </w:rPr>
              <w:t>V</w:t>
            </w:r>
            <w:r w:rsidR="008B20C6" w:rsidRPr="000606DD">
              <w:rPr>
                <w:sz w:val="22"/>
                <w:szCs w:val="22"/>
              </w:rPr>
              <w:t>SELP</w:t>
            </w:r>
            <w:r w:rsidR="00BA42EA">
              <w:rPr>
                <w:sz w:val="22"/>
                <w:szCs w:val="22"/>
              </w:rPr>
              <w:t xml:space="preserve"> (Deduction 158)</w:t>
            </w:r>
          </w:p>
          <w:p w:rsidR="00084BAD" w:rsidRDefault="00BA42EA" w:rsidP="008B20C6">
            <w:pPr>
              <w:pStyle w:val="ListParagraph"/>
              <w:numPr>
                <w:ilvl w:val="0"/>
                <w:numId w:val="19"/>
              </w:numPr>
              <w:rPr>
                <w:sz w:val="22"/>
                <w:szCs w:val="22"/>
              </w:rPr>
            </w:pPr>
            <w:r>
              <w:rPr>
                <w:sz w:val="22"/>
                <w:szCs w:val="22"/>
              </w:rPr>
              <w:t>Must be deactiva</w:t>
            </w:r>
            <w:r w:rsidR="00F4222B">
              <w:rPr>
                <w:sz w:val="22"/>
                <w:szCs w:val="22"/>
              </w:rPr>
              <w:t>ted if loan has been paid off (goal amount should be zero)</w:t>
            </w:r>
          </w:p>
          <w:p w:rsidR="00BA42EA" w:rsidRDefault="00BA42EA" w:rsidP="008B20C6">
            <w:pPr>
              <w:pStyle w:val="ListParagraph"/>
              <w:numPr>
                <w:ilvl w:val="0"/>
                <w:numId w:val="19"/>
              </w:numPr>
              <w:rPr>
                <w:sz w:val="22"/>
                <w:szCs w:val="22"/>
              </w:rPr>
            </w:pPr>
            <w:r>
              <w:rPr>
                <w:sz w:val="22"/>
                <w:szCs w:val="22"/>
              </w:rPr>
              <w:t>C</w:t>
            </w:r>
            <w:r w:rsidRPr="000606DD">
              <w:rPr>
                <w:sz w:val="22"/>
                <w:szCs w:val="22"/>
              </w:rPr>
              <w:t xml:space="preserve">hange </w:t>
            </w:r>
            <w:r>
              <w:rPr>
                <w:sz w:val="22"/>
                <w:szCs w:val="22"/>
              </w:rPr>
              <w:t xml:space="preserve">the </w:t>
            </w:r>
            <w:r w:rsidRPr="000606DD">
              <w:rPr>
                <w:sz w:val="22"/>
                <w:szCs w:val="22"/>
              </w:rPr>
              <w:t xml:space="preserve">frequency to 00 </w:t>
            </w:r>
            <w:r>
              <w:rPr>
                <w:sz w:val="22"/>
                <w:szCs w:val="22"/>
              </w:rPr>
              <w:t>to deactivate</w:t>
            </w:r>
            <w:r w:rsidRPr="000606DD">
              <w:rPr>
                <w:sz w:val="22"/>
                <w:szCs w:val="22"/>
              </w:rPr>
              <w:t xml:space="preserve">. If message says goals must be entered to turn off, enter an amount </w:t>
            </w:r>
            <w:r>
              <w:rPr>
                <w:sz w:val="22"/>
                <w:szCs w:val="22"/>
              </w:rPr>
              <w:t xml:space="preserve">(.01) </w:t>
            </w:r>
            <w:r w:rsidRPr="000606DD">
              <w:rPr>
                <w:sz w:val="22"/>
                <w:szCs w:val="22"/>
              </w:rPr>
              <w:t>and turn it off.</w:t>
            </w:r>
          </w:p>
          <w:p w:rsidR="00F4222B" w:rsidRPr="000606DD" w:rsidRDefault="00F4222B" w:rsidP="00F4222B">
            <w:pPr>
              <w:pStyle w:val="ListParagraph"/>
              <w:rPr>
                <w:sz w:val="22"/>
                <w:szCs w:val="22"/>
              </w:rPr>
            </w:pPr>
          </w:p>
          <w:p w:rsidR="00F4222B" w:rsidRDefault="00F4222B" w:rsidP="008859C3">
            <w:pPr>
              <w:rPr>
                <w:sz w:val="22"/>
                <w:szCs w:val="22"/>
              </w:rPr>
            </w:pPr>
            <w:r>
              <w:rPr>
                <w:sz w:val="22"/>
                <w:szCs w:val="22"/>
              </w:rPr>
              <w:t>Direct Deposits (Deductions 159 through 170)</w:t>
            </w:r>
          </w:p>
          <w:p w:rsidR="00F4222B" w:rsidRDefault="00084BAD" w:rsidP="008859C3">
            <w:pPr>
              <w:pStyle w:val="ListParagraph"/>
              <w:numPr>
                <w:ilvl w:val="0"/>
                <w:numId w:val="20"/>
              </w:numPr>
              <w:shd w:val="clear" w:color="auto" w:fill="FFFFFF"/>
              <w:rPr>
                <w:sz w:val="22"/>
                <w:szCs w:val="22"/>
              </w:rPr>
            </w:pPr>
            <w:r w:rsidRPr="00F4222B">
              <w:rPr>
                <w:sz w:val="22"/>
                <w:szCs w:val="22"/>
              </w:rPr>
              <w:t xml:space="preserve">Do not use 169 </w:t>
            </w:r>
            <w:r w:rsidR="00F4222B">
              <w:rPr>
                <w:sz w:val="22"/>
                <w:szCs w:val="22"/>
              </w:rPr>
              <w:t>AND</w:t>
            </w:r>
            <w:r w:rsidRPr="00F4222B">
              <w:rPr>
                <w:sz w:val="22"/>
                <w:szCs w:val="22"/>
              </w:rPr>
              <w:t xml:space="preserve"> 170 </w:t>
            </w:r>
            <w:r w:rsidR="00F4222B">
              <w:rPr>
                <w:sz w:val="22"/>
                <w:szCs w:val="22"/>
              </w:rPr>
              <w:t xml:space="preserve">at the same time </w:t>
            </w:r>
            <w:r w:rsidRPr="00F4222B">
              <w:rPr>
                <w:sz w:val="22"/>
                <w:szCs w:val="22"/>
              </w:rPr>
              <w:t>(even if one is fixed).</w:t>
            </w:r>
          </w:p>
          <w:p w:rsidR="00F4222B" w:rsidRDefault="00084BAD" w:rsidP="008859C3">
            <w:pPr>
              <w:pStyle w:val="ListParagraph"/>
              <w:numPr>
                <w:ilvl w:val="0"/>
                <w:numId w:val="20"/>
              </w:numPr>
              <w:shd w:val="clear" w:color="auto" w:fill="FFFFFF"/>
              <w:rPr>
                <w:sz w:val="22"/>
                <w:szCs w:val="22"/>
              </w:rPr>
            </w:pPr>
            <w:r w:rsidRPr="00F4222B">
              <w:rPr>
                <w:sz w:val="22"/>
                <w:szCs w:val="22"/>
              </w:rPr>
              <w:t xml:space="preserve">The </w:t>
            </w:r>
            <w:r w:rsidR="007A77D7">
              <w:rPr>
                <w:sz w:val="22"/>
                <w:szCs w:val="22"/>
              </w:rPr>
              <w:t>“</w:t>
            </w:r>
            <w:r w:rsidRPr="00F4222B">
              <w:rPr>
                <w:sz w:val="22"/>
                <w:szCs w:val="22"/>
              </w:rPr>
              <w:t>2</w:t>
            </w:r>
            <w:r w:rsidR="007A77D7">
              <w:rPr>
                <w:sz w:val="22"/>
                <w:szCs w:val="22"/>
              </w:rPr>
              <w:t>”</w:t>
            </w:r>
            <w:r w:rsidRPr="00F4222B">
              <w:rPr>
                <w:sz w:val="22"/>
                <w:szCs w:val="22"/>
              </w:rPr>
              <w:t xml:space="preserve"> must be at the start of the net direct deposit deduction</w:t>
            </w:r>
            <w:r w:rsidR="00F4222B">
              <w:rPr>
                <w:sz w:val="22"/>
                <w:szCs w:val="22"/>
              </w:rPr>
              <w:t xml:space="preserve"> (169, 170)</w:t>
            </w:r>
          </w:p>
          <w:p w:rsidR="00084BAD" w:rsidRPr="00F4222B" w:rsidRDefault="00084BAD" w:rsidP="008859C3">
            <w:pPr>
              <w:pStyle w:val="ListParagraph"/>
              <w:numPr>
                <w:ilvl w:val="0"/>
                <w:numId w:val="20"/>
              </w:numPr>
              <w:shd w:val="clear" w:color="auto" w:fill="FFFFFF"/>
              <w:rPr>
                <w:sz w:val="22"/>
                <w:szCs w:val="22"/>
              </w:rPr>
            </w:pPr>
            <w:r w:rsidRPr="00F4222B">
              <w:rPr>
                <w:sz w:val="22"/>
                <w:szCs w:val="22"/>
              </w:rPr>
              <w:t xml:space="preserve">Active (Frequency </w:t>
            </w:r>
            <w:r w:rsidR="007A77D7">
              <w:rPr>
                <w:sz w:val="22"/>
                <w:szCs w:val="22"/>
              </w:rPr>
              <w:t>“</w:t>
            </w:r>
            <w:r w:rsidRPr="00F4222B">
              <w:rPr>
                <w:sz w:val="22"/>
                <w:szCs w:val="22"/>
              </w:rPr>
              <w:t>09</w:t>
            </w:r>
            <w:r w:rsidR="007A77D7">
              <w:rPr>
                <w:sz w:val="22"/>
                <w:szCs w:val="22"/>
              </w:rPr>
              <w:t>”</w:t>
            </w:r>
            <w:r w:rsidRPr="00F4222B">
              <w:rPr>
                <w:sz w:val="22"/>
                <w:szCs w:val="22"/>
              </w:rPr>
              <w:t xml:space="preserve">) </w:t>
            </w:r>
            <w:r w:rsidR="00F4222B">
              <w:rPr>
                <w:sz w:val="22"/>
                <w:szCs w:val="22"/>
              </w:rPr>
              <w:t>fixed d</w:t>
            </w:r>
            <w:r w:rsidRPr="00F4222B">
              <w:rPr>
                <w:sz w:val="22"/>
                <w:szCs w:val="22"/>
              </w:rPr>
              <w:t xml:space="preserve">irect </w:t>
            </w:r>
            <w:r w:rsidR="00F4222B">
              <w:rPr>
                <w:sz w:val="22"/>
                <w:szCs w:val="22"/>
              </w:rPr>
              <w:t>d</w:t>
            </w:r>
            <w:r w:rsidRPr="00F4222B">
              <w:rPr>
                <w:sz w:val="22"/>
                <w:szCs w:val="22"/>
              </w:rPr>
              <w:t xml:space="preserve">eposit </w:t>
            </w:r>
            <w:r w:rsidR="00F4222B">
              <w:rPr>
                <w:sz w:val="22"/>
                <w:szCs w:val="22"/>
              </w:rPr>
              <w:t>d</w:t>
            </w:r>
            <w:r w:rsidRPr="00F4222B">
              <w:rPr>
                <w:sz w:val="22"/>
                <w:szCs w:val="22"/>
              </w:rPr>
              <w:t xml:space="preserve">eduction </w:t>
            </w:r>
            <w:r w:rsidR="00F4222B">
              <w:rPr>
                <w:sz w:val="22"/>
                <w:szCs w:val="22"/>
              </w:rPr>
              <w:t xml:space="preserve">with zero in amount field - </w:t>
            </w:r>
            <w:r w:rsidRPr="00F4222B">
              <w:rPr>
                <w:sz w:val="22"/>
                <w:szCs w:val="22"/>
              </w:rPr>
              <w:t xml:space="preserve">either </w:t>
            </w:r>
            <w:r w:rsidR="00F4222B">
              <w:rPr>
                <w:sz w:val="22"/>
                <w:szCs w:val="22"/>
              </w:rPr>
              <w:t xml:space="preserve">change frequency to </w:t>
            </w:r>
            <w:r w:rsidR="007A77D7">
              <w:rPr>
                <w:sz w:val="22"/>
                <w:szCs w:val="22"/>
              </w:rPr>
              <w:t>“</w:t>
            </w:r>
            <w:r w:rsidR="00F4222B">
              <w:rPr>
                <w:sz w:val="22"/>
                <w:szCs w:val="22"/>
              </w:rPr>
              <w:t>00</w:t>
            </w:r>
            <w:r w:rsidR="007A77D7">
              <w:rPr>
                <w:sz w:val="22"/>
                <w:szCs w:val="22"/>
              </w:rPr>
              <w:t>”</w:t>
            </w:r>
            <w:r w:rsidR="00F4222B">
              <w:rPr>
                <w:sz w:val="22"/>
                <w:szCs w:val="22"/>
              </w:rPr>
              <w:t xml:space="preserve"> </w:t>
            </w:r>
            <w:r w:rsidRPr="00F4222B">
              <w:rPr>
                <w:sz w:val="22"/>
                <w:szCs w:val="22"/>
              </w:rPr>
              <w:t xml:space="preserve">or </w:t>
            </w:r>
            <w:r w:rsidR="00F4222B">
              <w:rPr>
                <w:sz w:val="22"/>
                <w:szCs w:val="22"/>
              </w:rPr>
              <w:t>add an amount</w:t>
            </w:r>
          </w:p>
          <w:p w:rsidR="00084BAD" w:rsidRPr="000606DD" w:rsidRDefault="00084BAD" w:rsidP="008859C3">
            <w:pPr>
              <w:shd w:val="clear" w:color="auto" w:fill="FFFFFF"/>
              <w:rPr>
                <w:sz w:val="22"/>
                <w:szCs w:val="22"/>
              </w:rPr>
            </w:pPr>
          </w:p>
          <w:p w:rsidR="00F4222B" w:rsidRDefault="00084BAD" w:rsidP="008859C3">
            <w:pPr>
              <w:shd w:val="clear" w:color="auto" w:fill="FFFFFF"/>
              <w:rPr>
                <w:sz w:val="22"/>
                <w:szCs w:val="22"/>
              </w:rPr>
            </w:pPr>
            <w:r w:rsidRPr="000606DD">
              <w:rPr>
                <w:sz w:val="22"/>
                <w:szCs w:val="22"/>
              </w:rPr>
              <w:t xml:space="preserve">Post Tax </w:t>
            </w:r>
            <w:r w:rsidR="00F4222B">
              <w:rPr>
                <w:sz w:val="22"/>
                <w:szCs w:val="22"/>
              </w:rPr>
              <w:t xml:space="preserve">Supplemental Insurance </w:t>
            </w:r>
            <w:r w:rsidRPr="000606DD">
              <w:rPr>
                <w:sz w:val="22"/>
                <w:szCs w:val="22"/>
              </w:rPr>
              <w:t>Deduction</w:t>
            </w:r>
            <w:r w:rsidR="00F4222B">
              <w:rPr>
                <w:sz w:val="22"/>
                <w:szCs w:val="22"/>
              </w:rPr>
              <w:t xml:space="preserve"> (041)</w:t>
            </w:r>
          </w:p>
          <w:p w:rsidR="00084BAD" w:rsidRPr="00F4222B" w:rsidRDefault="00F4222B" w:rsidP="00F4222B">
            <w:pPr>
              <w:pStyle w:val="ListParagraph"/>
              <w:numPr>
                <w:ilvl w:val="0"/>
                <w:numId w:val="21"/>
              </w:numPr>
              <w:shd w:val="clear" w:color="auto" w:fill="FFFFFF"/>
              <w:rPr>
                <w:sz w:val="22"/>
                <w:szCs w:val="22"/>
              </w:rPr>
            </w:pPr>
            <w:r>
              <w:rPr>
                <w:sz w:val="22"/>
                <w:szCs w:val="22"/>
              </w:rPr>
              <w:t>Must h</w:t>
            </w:r>
            <w:r w:rsidR="00084BAD" w:rsidRPr="00F4222B">
              <w:rPr>
                <w:sz w:val="22"/>
                <w:szCs w:val="22"/>
              </w:rPr>
              <w:t>ave the miscellaneous insurance fee</w:t>
            </w:r>
            <w:r>
              <w:rPr>
                <w:sz w:val="22"/>
                <w:szCs w:val="22"/>
              </w:rPr>
              <w:t xml:space="preserve"> (054)</w:t>
            </w:r>
          </w:p>
          <w:p w:rsidR="00084BAD" w:rsidRDefault="00084BAD" w:rsidP="00826E36">
            <w:pPr>
              <w:shd w:val="clear" w:color="auto" w:fill="FFFFFF"/>
              <w:rPr>
                <w:sz w:val="22"/>
                <w:szCs w:val="22"/>
                <w:shd w:val="clear" w:color="auto" w:fill="FFFFFF"/>
              </w:rPr>
            </w:pPr>
          </w:p>
          <w:p w:rsidR="003B1003" w:rsidRDefault="003B1003" w:rsidP="00F4222B">
            <w:pPr>
              <w:rPr>
                <w:sz w:val="22"/>
                <w:szCs w:val="22"/>
              </w:rPr>
            </w:pPr>
            <w:r>
              <w:rPr>
                <w:sz w:val="22"/>
                <w:szCs w:val="22"/>
              </w:rPr>
              <w:t xml:space="preserve">Inactive </w:t>
            </w:r>
            <w:r w:rsidR="00F4222B" w:rsidRPr="000606DD">
              <w:rPr>
                <w:sz w:val="22"/>
                <w:szCs w:val="22"/>
              </w:rPr>
              <w:t>Deductions</w:t>
            </w:r>
          </w:p>
          <w:p w:rsidR="003B1003" w:rsidRDefault="003B1003" w:rsidP="003B1003">
            <w:pPr>
              <w:pStyle w:val="ListParagraph"/>
              <w:numPr>
                <w:ilvl w:val="0"/>
                <w:numId w:val="21"/>
              </w:numPr>
              <w:rPr>
                <w:sz w:val="22"/>
                <w:szCs w:val="22"/>
              </w:rPr>
            </w:pPr>
            <w:r>
              <w:rPr>
                <w:sz w:val="22"/>
                <w:szCs w:val="22"/>
              </w:rPr>
              <w:t xml:space="preserve">Deactivate deductions with </w:t>
            </w:r>
            <w:r w:rsidR="00F4222B" w:rsidRPr="003B1003">
              <w:rPr>
                <w:sz w:val="22"/>
                <w:szCs w:val="22"/>
              </w:rPr>
              <w:t xml:space="preserve">frequency </w:t>
            </w:r>
            <w:r w:rsidR="007A77D7">
              <w:rPr>
                <w:sz w:val="22"/>
                <w:szCs w:val="22"/>
              </w:rPr>
              <w:t>“</w:t>
            </w:r>
            <w:r w:rsidR="00F4222B" w:rsidRPr="003B1003">
              <w:rPr>
                <w:sz w:val="22"/>
                <w:szCs w:val="22"/>
              </w:rPr>
              <w:t>09</w:t>
            </w:r>
            <w:r w:rsidR="007A77D7">
              <w:rPr>
                <w:sz w:val="22"/>
                <w:szCs w:val="22"/>
              </w:rPr>
              <w:t>”</w:t>
            </w:r>
            <w:r w:rsidR="00F4222B" w:rsidRPr="003B1003">
              <w:rPr>
                <w:sz w:val="22"/>
                <w:szCs w:val="22"/>
              </w:rPr>
              <w:t xml:space="preserve"> but </w:t>
            </w:r>
            <w:r>
              <w:rPr>
                <w:sz w:val="22"/>
                <w:szCs w:val="22"/>
              </w:rPr>
              <w:t>deduction is inactive because the end date has passed or the goal amount has been reached or is zero</w:t>
            </w:r>
            <w:r w:rsidR="00F4222B" w:rsidRPr="003B1003">
              <w:rPr>
                <w:sz w:val="22"/>
                <w:szCs w:val="22"/>
              </w:rPr>
              <w:t xml:space="preserve"> </w:t>
            </w:r>
          </w:p>
          <w:p w:rsidR="00F4222B" w:rsidRDefault="00F4222B" w:rsidP="00100187">
            <w:pPr>
              <w:pStyle w:val="ListParagraph"/>
              <w:numPr>
                <w:ilvl w:val="0"/>
                <w:numId w:val="21"/>
              </w:numPr>
              <w:rPr>
                <w:sz w:val="22"/>
                <w:szCs w:val="22"/>
                <w:shd w:val="clear" w:color="auto" w:fill="FFFFFF"/>
              </w:rPr>
            </w:pPr>
            <w:r w:rsidRPr="003B1003">
              <w:rPr>
                <w:sz w:val="22"/>
                <w:szCs w:val="22"/>
                <w:shd w:val="clear" w:color="auto" w:fill="FFFFFF"/>
              </w:rPr>
              <w:t xml:space="preserve">To search for inactive deductions look for deductions that have no YTD, but they have frequency </w:t>
            </w:r>
            <w:r w:rsidR="003B1003">
              <w:rPr>
                <w:sz w:val="22"/>
                <w:szCs w:val="22"/>
                <w:shd w:val="clear" w:color="auto" w:fill="FFFFFF"/>
              </w:rPr>
              <w:t xml:space="preserve">not equal to </w:t>
            </w:r>
            <w:r w:rsidR="007A77D7">
              <w:rPr>
                <w:sz w:val="22"/>
                <w:szCs w:val="22"/>
                <w:shd w:val="clear" w:color="auto" w:fill="FFFFFF"/>
              </w:rPr>
              <w:t>“</w:t>
            </w:r>
            <w:r w:rsidRPr="003B1003">
              <w:rPr>
                <w:sz w:val="22"/>
                <w:szCs w:val="22"/>
                <w:shd w:val="clear" w:color="auto" w:fill="FFFFFF"/>
              </w:rPr>
              <w:t>00</w:t>
            </w:r>
            <w:r w:rsidR="007A77D7">
              <w:rPr>
                <w:sz w:val="22"/>
                <w:szCs w:val="22"/>
                <w:shd w:val="clear" w:color="auto" w:fill="FFFFFF"/>
              </w:rPr>
              <w:t>”</w:t>
            </w:r>
          </w:p>
          <w:p w:rsidR="00100187" w:rsidRDefault="00100187" w:rsidP="00100187">
            <w:pPr>
              <w:ind w:left="360"/>
              <w:rPr>
                <w:sz w:val="22"/>
                <w:szCs w:val="22"/>
                <w:shd w:val="clear" w:color="auto" w:fill="FFFFFF"/>
              </w:rPr>
            </w:pPr>
          </w:p>
          <w:p w:rsidR="00100187" w:rsidRPr="00100187" w:rsidRDefault="00100187" w:rsidP="00100187">
            <w:pPr>
              <w:rPr>
                <w:sz w:val="22"/>
                <w:szCs w:val="22"/>
                <w:shd w:val="clear" w:color="auto" w:fill="FFFFFF"/>
              </w:rPr>
            </w:pPr>
            <w:r>
              <w:rPr>
                <w:sz w:val="22"/>
                <w:szCs w:val="22"/>
                <w:shd w:val="clear" w:color="auto" w:fill="FFFFFF"/>
              </w:rPr>
              <w:t xml:space="preserve">The Employee Masterfile Deductions Inquiry </w:t>
            </w:r>
            <w:r>
              <w:rPr>
                <w:sz w:val="22"/>
                <w:szCs w:val="22"/>
              </w:rPr>
              <w:t>in PAT provides an Excel spreadsheet that can be used to quickly review accuracy and completeness of employee data.  Data can be sorted and filtered for easier evaluation.</w:t>
            </w:r>
          </w:p>
        </w:tc>
      </w:tr>
    </w:tbl>
    <w:p w:rsidR="00941E8A" w:rsidRPr="001C5E88" w:rsidRDefault="00941E8A" w:rsidP="00941E8A">
      <w:pPr>
        <w:rPr>
          <w:sz w:val="16"/>
          <w:szCs w:val="16"/>
        </w:rPr>
      </w:pPr>
    </w:p>
    <w:p w:rsidR="00941E8A" w:rsidRDefault="00941E8A" w:rsidP="00941E8A">
      <w:pPr>
        <w:pStyle w:val="ContinuedOnNextPa"/>
        <w:rPr>
          <w:sz w:val="16"/>
          <w:szCs w:val="16"/>
        </w:rPr>
      </w:pPr>
      <w:r>
        <w:rPr>
          <w:sz w:val="16"/>
          <w:szCs w:val="16"/>
        </w:rPr>
        <w:t>Continued on next page</w:t>
      </w:r>
    </w:p>
    <w:p w:rsidR="00946871" w:rsidRDefault="00946871" w:rsidP="00946871">
      <w:pPr>
        <w:rPr>
          <w:b/>
          <w:sz w:val="28"/>
          <w:szCs w:val="28"/>
        </w:rPr>
      </w:pPr>
      <w:r>
        <w:br w:type="page"/>
      </w:r>
      <w:r>
        <w:rPr>
          <w:b/>
          <w:sz w:val="28"/>
          <w:szCs w:val="28"/>
        </w:rPr>
        <w:lastRenderedPageBreak/>
        <w:t xml:space="preserve">CARDINAL HCM CLEAN-UP, </w:t>
      </w:r>
      <w:r w:rsidRPr="00734FB1">
        <w:rPr>
          <w:szCs w:val="24"/>
        </w:rPr>
        <w:t>continued</w:t>
      </w:r>
    </w:p>
    <w:p w:rsidR="00946871" w:rsidRDefault="00946871" w:rsidP="00946871">
      <w:pPr>
        <w:pStyle w:val="BlockLine"/>
        <w:ind w:left="135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084BAD" w:rsidTr="008859C3">
        <w:tc>
          <w:tcPr>
            <w:tcW w:w="1885" w:type="dxa"/>
          </w:tcPr>
          <w:p w:rsidR="00084BAD" w:rsidRDefault="00084BAD" w:rsidP="008859C3">
            <w:pPr>
              <w:rPr>
                <w:b/>
                <w:sz w:val="22"/>
                <w:szCs w:val="22"/>
              </w:rPr>
            </w:pPr>
            <w:r>
              <w:rPr>
                <w:b/>
                <w:sz w:val="22"/>
                <w:szCs w:val="22"/>
              </w:rPr>
              <w:t>Taxes</w:t>
            </w:r>
          </w:p>
        </w:tc>
        <w:tc>
          <w:tcPr>
            <w:tcW w:w="8905" w:type="dxa"/>
          </w:tcPr>
          <w:p w:rsidR="0049515A" w:rsidRDefault="0049515A" w:rsidP="008859C3">
            <w:pPr>
              <w:rPr>
                <w:sz w:val="22"/>
                <w:szCs w:val="22"/>
              </w:rPr>
            </w:pPr>
            <w:r>
              <w:rPr>
                <w:sz w:val="22"/>
                <w:szCs w:val="22"/>
              </w:rPr>
              <w:t>Federal Income Tax</w:t>
            </w:r>
          </w:p>
          <w:p w:rsidR="0049515A" w:rsidRDefault="0049515A" w:rsidP="0049515A">
            <w:pPr>
              <w:pStyle w:val="ListParagraph"/>
              <w:numPr>
                <w:ilvl w:val="0"/>
                <w:numId w:val="22"/>
              </w:numPr>
              <w:shd w:val="clear" w:color="auto" w:fill="FFFFFF"/>
              <w:rPr>
                <w:sz w:val="22"/>
                <w:szCs w:val="22"/>
              </w:rPr>
            </w:pPr>
            <w:r>
              <w:rPr>
                <w:sz w:val="22"/>
                <w:szCs w:val="22"/>
              </w:rPr>
              <w:t>W-4s received prior to 2020</w:t>
            </w:r>
          </w:p>
          <w:p w:rsidR="0049515A" w:rsidRPr="00CF4FDD" w:rsidRDefault="0049515A" w:rsidP="00CF4FDD">
            <w:pPr>
              <w:pStyle w:val="ListParagraph"/>
              <w:numPr>
                <w:ilvl w:val="1"/>
                <w:numId w:val="27"/>
              </w:numPr>
              <w:shd w:val="clear" w:color="auto" w:fill="FFFFFF"/>
              <w:rPr>
                <w:sz w:val="22"/>
                <w:szCs w:val="22"/>
              </w:rPr>
            </w:pPr>
            <w:r w:rsidRPr="00CF4FDD">
              <w:rPr>
                <w:sz w:val="22"/>
                <w:szCs w:val="22"/>
              </w:rPr>
              <w:t xml:space="preserve">Number of exemptions claimed for </w:t>
            </w:r>
            <w:r w:rsidR="00084BAD" w:rsidRPr="00CF4FDD">
              <w:rPr>
                <w:sz w:val="22"/>
                <w:szCs w:val="22"/>
              </w:rPr>
              <w:t>W-4</w:t>
            </w:r>
            <w:r w:rsidRPr="00CF4FDD">
              <w:rPr>
                <w:sz w:val="22"/>
                <w:szCs w:val="22"/>
              </w:rPr>
              <w:t>s</w:t>
            </w:r>
            <w:r w:rsidR="00084BAD" w:rsidRPr="00CF4FDD">
              <w:rPr>
                <w:sz w:val="22"/>
                <w:szCs w:val="22"/>
              </w:rPr>
              <w:t xml:space="preserve"> prior to 2020</w:t>
            </w:r>
            <w:r w:rsidRPr="00CF4FDD">
              <w:rPr>
                <w:sz w:val="22"/>
                <w:szCs w:val="22"/>
              </w:rPr>
              <w:t xml:space="preserve"> should not exceed 999 (happens </w:t>
            </w:r>
            <w:r w:rsidR="00084BAD" w:rsidRPr="00CF4FDD">
              <w:rPr>
                <w:sz w:val="22"/>
                <w:szCs w:val="22"/>
              </w:rPr>
              <w:t xml:space="preserve">because </w:t>
            </w:r>
            <w:r w:rsidRPr="00CF4FDD">
              <w:rPr>
                <w:sz w:val="22"/>
                <w:szCs w:val="22"/>
              </w:rPr>
              <w:t>a number is entered but End of Field is not cleared</w:t>
            </w:r>
            <w:r w:rsidR="00084BAD" w:rsidRPr="00CF4FDD">
              <w:rPr>
                <w:sz w:val="22"/>
                <w:szCs w:val="22"/>
              </w:rPr>
              <w:t>)</w:t>
            </w:r>
          </w:p>
          <w:p w:rsidR="0049515A" w:rsidRDefault="0049515A" w:rsidP="00CF4FDD">
            <w:pPr>
              <w:pStyle w:val="ListParagraph"/>
              <w:numPr>
                <w:ilvl w:val="1"/>
                <w:numId w:val="27"/>
              </w:numPr>
              <w:shd w:val="clear" w:color="auto" w:fill="FFFFFF"/>
              <w:rPr>
                <w:sz w:val="22"/>
                <w:szCs w:val="22"/>
              </w:rPr>
            </w:pPr>
            <w:r w:rsidRPr="00CF4FDD">
              <w:rPr>
                <w:sz w:val="22"/>
                <w:szCs w:val="22"/>
              </w:rPr>
              <w:t xml:space="preserve">If </w:t>
            </w:r>
            <w:r w:rsidR="00084BAD" w:rsidRPr="00CF4FDD">
              <w:rPr>
                <w:sz w:val="22"/>
                <w:szCs w:val="22"/>
              </w:rPr>
              <w:t xml:space="preserve">FIT Status </w:t>
            </w:r>
            <w:r w:rsidRPr="00CF4FDD">
              <w:rPr>
                <w:sz w:val="22"/>
                <w:szCs w:val="22"/>
              </w:rPr>
              <w:t xml:space="preserve">is </w:t>
            </w:r>
            <w:r w:rsidR="007A77D7" w:rsidRPr="00CF4FDD">
              <w:rPr>
                <w:sz w:val="22"/>
                <w:szCs w:val="22"/>
              </w:rPr>
              <w:t>“</w:t>
            </w:r>
            <w:r w:rsidR="00084BAD" w:rsidRPr="00CF4FDD">
              <w:rPr>
                <w:sz w:val="22"/>
                <w:szCs w:val="22"/>
              </w:rPr>
              <w:t>4</w:t>
            </w:r>
            <w:r w:rsidR="007A77D7" w:rsidRPr="00CF4FDD">
              <w:rPr>
                <w:sz w:val="22"/>
                <w:szCs w:val="22"/>
              </w:rPr>
              <w:t>”</w:t>
            </w:r>
            <w:r w:rsidR="00084BAD" w:rsidRPr="00CF4FDD">
              <w:rPr>
                <w:sz w:val="22"/>
                <w:szCs w:val="22"/>
              </w:rPr>
              <w:t xml:space="preserve"> </w:t>
            </w:r>
            <w:r w:rsidRPr="00CF4FDD">
              <w:rPr>
                <w:sz w:val="22"/>
                <w:szCs w:val="22"/>
              </w:rPr>
              <w:t xml:space="preserve">there should </w:t>
            </w:r>
            <w:r w:rsidRPr="00CF4FDD">
              <w:rPr>
                <w:b/>
                <w:sz w:val="22"/>
                <w:szCs w:val="22"/>
              </w:rPr>
              <w:t>not</w:t>
            </w:r>
            <w:r w:rsidRPr="00CF4FDD">
              <w:rPr>
                <w:sz w:val="22"/>
                <w:szCs w:val="22"/>
              </w:rPr>
              <w:t xml:space="preserve"> be an additional amount in FIT E</w:t>
            </w:r>
            <w:r w:rsidR="008E3FE5" w:rsidRPr="00CF4FDD">
              <w:rPr>
                <w:sz w:val="22"/>
                <w:szCs w:val="22"/>
              </w:rPr>
              <w:t>xtra</w:t>
            </w:r>
            <w:r w:rsidRPr="00CF4FDD">
              <w:rPr>
                <w:sz w:val="22"/>
                <w:szCs w:val="22"/>
              </w:rPr>
              <w:t xml:space="preserve"> AMT</w:t>
            </w:r>
          </w:p>
          <w:p w:rsidR="007D687A" w:rsidRPr="0098652C" w:rsidRDefault="00321845" w:rsidP="00CF4FDD">
            <w:pPr>
              <w:pStyle w:val="ListParagraph"/>
              <w:numPr>
                <w:ilvl w:val="1"/>
                <w:numId w:val="27"/>
              </w:numPr>
              <w:shd w:val="clear" w:color="auto" w:fill="FFFFFF"/>
              <w:rPr>
                <w:i/>
                <w:sz w:val="22"/>
                <w:szCs w:val="22"/>
              </w:rPr>
            </w:pPr>
            <w:r>
              <w:rPr>
                <w:i/>
                <w:sz w:val="22"/>
                <w:szCs w:val="22"/>
              </w:rPr>
              <w:t>Agencies may wish to use</w:t>
            </w:r>
            <w:r w:rsidR="007D687A" w:rsidRPr="0098652C">
              <w:rPr>
                <w:i/>
                <w:sz w:val="22"/>
                <w:szCs w:val="22"/>
              </w:rPr>
              <w:t xml:space="preserve"> FIT Status “6” for all employees with pre-2020 W-4s as a way of distinguishing between </w:t>
            </w:r>
            <w:r w:rsidR="00FD15BB" w:rsidRPr="0098652C">
              <w:rPr>
                <w:i/>
                <w:sz w:val="22"/>
                <w:szCs w:val="22"/>
              </w:rPr>
              <w:t xml:space="preserve">records for </w:t>
            </w:r>
            <w:r w:rsidR="007D687A" w:rsidRPr="0098652C">
              <w:rPr>
                <w:i/>
                <w:sz w:val="22"/>
                <w:szCs w:val="22"/>
              </w:rPr>
              <w:t>pre-2020 and 2020.  If the employee has not requested an additional amount, leave the additional amount field blank.</w:t>
            </w:r>
            <w:r w:rsidR="00FD15BB" w:rsidRPr="0098652C">
              <w:rPr>
                <w:i/>
                <w:sz w:val="22"/>
                <w:szCs w:val="22"/>
              </w:rPr>
              <w:t xml:space="preserve">  If your agency is interested in making this change to the pre-2020 H0BAD records, please contact SPO no later than Friday, October 16.  Due to the effort involved in creating the transactions to affect this change, changes will be made for all requesting agencies at one time and one time only.</w:t>
            </w:r>
          </w:p>
          <w:p w:rsidR="00BA6DDD" w:rsidRPr="00BA6DDD" w:rsidRDefault="00084BAD" w:rsidP="00237175">
            <w:pPr>
              <w:pStyle w:val="ListParagraph"/>
              <w:numPr>
                <w:ilvl w:val="1"/>
                <w:numId w:val="22"/>
              </w:numPr>
              <w:shd w:val="clear" w:color="auto" w:fill="FFFFFF"/>
              <w:ind w:left="798"/>
              <w:rPr>
                <w:sz w:val="22"/>
                <w:szCs w:val="22"/>
              </w:rPr>
            </w:pPr>
            <w:r w:rsidRPr="00BA6DDD">
              <w:rPr>
                <w:sz w:val="22"/>
                <w:szCs w:val="22"/>
              </w:rPr>
              <w:t>W-4</w:t>
            </w:r>
            <w:r w:rsidR="00BA6DDD" w:rsidRPr="00BA6DDD">
              <w:rPr>
                <w:sz w:val="22"/>
                <w:szCs w:val="22"/>
              </w:rPr>
              <w:t>s received in 2020</w:t>
            </w:r>
          </w:p>
          <w:p w:rsidR="00084BAD" w:rsidRPr="00EE11F4" w:rsidRDefault="00BA6DDD" w:rsidP="00EE11F4">
            <w:pPr>
              <w:pStyle w:val="ListParagraph"/>
              <w:numPr>
                <w:ilvl w:val="1"/>
                <w:numId w:val="24"/>
              </w:numPr>
              <w:shd w:val="clear" w:color="auto" w:fill="FFFFFF"/>
              <w:rPr>
                <w:sz w:val="22"/>
                <w:szCs w:val="22"/>
              </w:rPr>
            </w:pPr>
            <w:r w:rsidRPr="00EE11F4">
              <w:rPr>
                <w:sz w:val="22"/>
                <w:szCs w:val="22"/>
              </w:rPr>
              <w:t>All employees with hire dates on or after 0</w:t>
            </w:r>
            <w:r w:rsidR="00084BAD" w:rsidRPr="00EE11F4">
              <w:rPr>
                <w:sz w:val="22"/>
                <w:szCs w:val="22"/>
              </w:rPr>
              <w:t>1/</w:t>
            </w:r>
            <w:r w:rsidRPr="00EE11F4">
              <w:rPr>
                <w:sz w:val="22"/>
                <w:szCs w:val="22"/>
              </w:rPr>
              <w:t>0</w:t>
            </w:r>
            <w:r w:rsidR="00084BAD" w:rsidRPr="00EE11F4">
              <w:rPr>
                <w:sz w:val="22"/>
                <w:szCs w:val="22"/>
              </w:rPr>
              <w:t xml:space="preserve">1/2020 </w:t>
            </w:r>
            <w:r w:rsidRPr="00EE11F4">
              <w:rPr>
                <w:sz w:val="22"/>
                <w:szCs w:val="22"/>
              </w:rPr>
              <w:t xml:space="preserve">must have </w:t>
            </w:r>
            <w:r w:rsidR="00084BAD" w:rsidRPr="00EE11F4">
              <w:rPr>
                <w:sz w:val="22"/>
                <w:szCs w:val="22"/>
              </w:rPr>
              <w:t>an HJ</w:t>
            </w:r>
            <w:r w:rsidRPr="00EE11F4">
              <w:rPr>
                <w:sz w:val="22"/>
                <w:szCs w:val="22"/>
              </w:rPr>
              <w:t>T</w:t>
            </w:r>
            <w:r w:rsidR="00084BAD" w:rsidRPr="00EE11F4">
              <w:rPr>
                <w:sz w:val="22"/>
                <w:szCs w:val="22"/>
              </w:rPr>
              <w:t>01 screen established for EIN</w:t>
            </w:r>
          </w:p>
          <w:p w:rsidR="00084BAD" w:rsidRPr="00AD7E9E" w:rsidRDefault="00084BAD" w:rsidP="00EE11F4">
            <w:pPr>
              <w:pStyle w:val="ListParagraph"/>
              <w:numPr>
                <w:ilvl w:val="1"/>
                <w:numId w:val="24"/>
              </w:numPr>
              <w:shd w:val="clear" w:color="auto" w:fill="FFFFFF"/>
              <w:rPr>
                <w:sz w:val="22"/>
                <w:szCs w:val="22"/>
              </w:rPr>
            </w:pPr>
            <w:r w:rsidRPr="00AD7E9E">
              <w:rPr>
                <w:sz w:val="22"/>
                <w:szCs w:val="22"/>
              </w:rPr>
              <w:t xml:space="preserve">FIT Status should be </w:t>
            </w:r>
            <w:r w:rsidR="007A77D7" w:rsidRPr="00AD7E9E">
              <w:rPr>
                <w:sz w:val="22"/>
                <w:szCs w:val="22"/>
              </w:rPr>
              <w:t>“</w:t>
            </w:r>
            <w:r w:rsidRPr="00AD7E9E">
              <w:rPr>
                <w:sz w:val="22"/>
                <w:szCs w:val="22"/>
              </w:rPr>
              <w:t>4</w:t>
            </w:r>
            <w:r w:rsidR="007A77D7" w:rsidRPr="00AD7E9E">
              <w:rPr>
                <w:sz w:val="22"/>
                <w:szCs w:val="22"/>
              </w:rPr>
              <w:t>”</w:t>
            </w:r>
            <w:r w:rsidRPr="00AD7E9E">
              <w:rPr>
                <w:sz w:val="22"/>
                <w:szCs w:val="22"/>
              </w:rPr>
              <w:t xml:space="preserve"> </w:t>
            </w:r>
            <w:r w:rsidR="00050123" w:rsidRPr="00AD7E9E">
              <w:rPr>
                <w:sz w:val="22"/>
                <w:szCs w:val="22"/>
              </w:rPr>
              <w:t xml:space="preserve">or “A” </w:t>
            </w:r>
            <w:r w:rsidRPr="00AD7E9E">
              <w:rPr>
                <w:sz w:val="22"/>
                <w:szCs w:val="22"/>
              </w:rPr>
              <w:t>only</w:t>
            </w:r>
          </w:p>
          <w:p w:rsidR="00084BAD" w:rsidRPr="00EE11F4" w:rsidRDefault="00084BAD" w:rsidP="00EE11F4">
            <w:pPr>
              <w:pStyle w:val="ListParagraph"/>
              <w:numPr>
                <w:ilvl w:val="1"/>
                <w:numId w:val="24"/>
              </w:numPr>
              <w:shd w:val="clear" w:color="auto" w:fill="FFFFFF"/>
              <w:rPr>
                <w:sz w:val="22"/>
                <w:szCs w:val="22"/>
              </w:rPr>
            </w:pPr>
            <w:r w:rsidRPr="00EE11F4">
              <w:rPr>
                <w:sz w:val="22"/>
                <w:szCs w:val="22"/>
              </w:rPr>
              <w:t xml:space="preserve">FIT Marital Status </w:t>
            </w:r>
            <w:r w:rsidR="007A77D7">
              <w:rPr>
                <w:sz w:val="22"/>
                <w:szCs w:val="22"/>
              </w:rPr>
              <w:t>“</w:t>
            </w:r>
            <w:r w:rsidRPr="00EE11F4">
              <w:rPr>
                <w:sz w:val="22"/>
                <w:szCs w:val="22"/>
              </w:rPr>
              <w:t>3</w:t>
            </w:r>
            <w:r w:rsidR="007A77D7">
              <w:rPr>
                <w:sz w:val="22"/>
                <w:szCs w:val="22"/>
              </w:rPr>
              <w:t>”</w:t>
            </w:r>
            <w:r w:rsidRPr="00EE11F4">
              <w:rPr>
                <w:sz w:val="22"/>
                <w:szCs w:val="22"/>
              </w:rPr>
              <w:t xml:space="preserve"> </w:t>
            </w:r>
            <w:r w:rsidR="002E519C">
              <w:rPr>
                <w:sz w:val="22"/>
                <w:szCs w:val="22"/>
              </w:rPr>
              <w:t xml:space="preserve">is allowed </w:t>
            </w:r>
            <w:r w:rsidRPr="00EE11F4">
              <w:rPr>
                <w:sz w:val="22"/>
                <w:szCs w:val="22"/>
              </w:rPr>
              <w:t>only if HJT01 screen is established</w:t>
            </w:r>
          </w:p>
          <w:p w:rsidR="00084BAD" w:rsidRPr="00AD7E9E" w:rsidRDefault="00AF7937" w:rsidP="00AF7937">
            <w:pPr>
              <w:pStyle w:val="ListParagraph"/>
              <w:numPr>
                <w:ilvl w:val="0"/>
                <w:numId w:val="25"/>
              </w:numPr>
              <w:shd w:val="clear" w:color="auto" w:fill="FFFFFF"/>
              <w:rPr>
                <w:sz w:val="22"/>
                <w:szCs w:val="22"/>
              </w:rPr>
            </w:pPr>
            <w:r w:rsidRPr="00AD7E9E">
              <w:rPr>
                <w:sz w:val="22"/>
                <w:szCs w:val="22"/>
              </w:rPr>
              <w:t>Employees with H0BUO/PMIS Citizenship = “N” must have a FIT Resident Country = “901” and FICA Status = “1”</w:t>
            </w:r>
          </w:p>
          <w:p w:rsidR="006F4320" w:rsidRDefault="006F4320" w:rsidP="006F4320">
            <w:pPr>
              <w:shd w:val="clear" w:color="auto" w:fill="FFFFFF"/>
              <w:ind w:left="360"/>
              <w:rPr>
                <w:sz w:val="22"/>
                <w:szCs w:val="22"/>
              </w:rPr>
            </w:pPr>
          </w:p>
          <w:p w:rsidR="006F4320" w:rsidRPr="006F4320" w:rsidRDefault="006F4320" w:rsidP="006F4320">
            <w:pPr>
              <w:shd w:val="clear" w:color="auto" w:fill="FFFFFF"/>
              <w:ind w:left="360"/>
              <w:rPr>
                <w:sz w:val="22"/>
                <w:szCs w:val="22"/>
              </w:rPr>
            </w:pPr>
            <w:r>
              <w:rPr>
                <w:sz w:val="22"/>
                <w:szCs w:val="22"/>
              </w:rPr>
              <w:t>FICA</w:t>
            </w:r>
          </w:p>
          <w:p w:rsidR="00084BAD" w:rsidRDefault="00084BAD" w:rsidP="00634F44">
            <w:pPr>
              <w:pStyle w:val="ListParagraph"/>
              <w:numPr>
                <w:ilvl w:val="0"/>
                <w:numId w:val="25"/>
              </w:numPr>
              <w:shd w:val="clear" w:color="auto" w:fill="FFFFFF"/>
              <w:rPr>
                <w:sz w:val="22"/>
                <w:szCs w:val="22"/>
              </w:rPr>
            </w:pPr>
            <w:r w:rsidRPr="006F4320">
              <w:rPr>
                <w:sz w:val="22"/>
                <w:szCs w:val="22"/>
              </w:rPr>
              <w:t>F</w:t>
            </w:r>
            <w:r w:rsidR="006F4320">
              <w:rPr>
                <w:sz w:val="22"/>
                <w:szCs w:val="22"/>
              </w:rPr>
              <w:t>ICA</w:t>
            </w:r>
            <w:r w:rsidRPr="006F4320">
              <w:rPr>
                <w:sz w:val="22"/>
                <w:szCs w:val="22"/>
              </w:rPr>
              <w:t xml:space="preserve"> Status </w:t>
            </w:r>
            <w:r w:rsidR="007A77D7">
              <w:rPr>
                <w:sz w:val="22"/>
                <w:szCs w:val="22"/>
              </w:rPr>
              <w:t>“</w:t>
            </w:r>
            <w:r w:rsidRPr="006F4320">
              <w:rPr>
                <w:sz w:val="22"/>
                <w:szCs w:val="22"/>
              </w:rPr>
              <w:t>1</w:t>
            </w:r>
            <w:r w:rsidR="007A77D7">
              <w:rPr>
                <w:sz w:val="22"/>
                <w:szCs w:val="22"/>
              </w:rPr>
              <w:t>”</w:t>
            </w:r>
            <w:r w:rsidRPr="006F4320">
              <w:rPr>
                <w:sz w:val="22"/>
                <w:szCs w:val="22"/>
              </w:rPr>
              <w:t xml:space="preserve"> </w:t>
            </w:r>
            <w:r w:rsidR="00D84EDD">
              <w:rPr>
                <w:sz w:val="22"/>
                <w:szCs w:val="22"/>
              </w:rPr>
              <w:t>is</w:t>
            </w:r>
            <w:r w:rsidR="00685BF5">
              <w:rPr>
                <w:sz w:val="22"/>
                <w:szCs w:val="22"/>
              </w:rPr>
              <w:t xml:space="preserve"> restricted to use for </w:t>
            </w:r>
            <w:r w:rsidR="00634F44">
              <w:rPr>
                <w:sz w:val="22"/>
                <w:szCs w:val="22"/>
              </w:rPr>
              <w:t xml:space="preserve">employees exempt from employment taxes (OASDI and HI).  See Table 15 beginning on page 39 in IRS Publication 15 for a list of </w:t>
            </w:r>
            <w:r w:rsidR="00AF7937">
              <w:rPr>
                <w:sz w:val="22"/>
                <w:szCs w:val="22"/>
              </w:rPr>
              <w:t xml:space="preserve">allowable </w:t>
            </w:r>
            <w:r w:rsidR="00634F44">
              <w:rPr>
                <w:sz w:val="22"/>
                <w:szCs w:val="22"/>
              </w:rPr>
              <w:t xml:space="preserve">exemptions </w:t>
            </w:r>
            <w:hyperlink r:id="rId10" w:history="1">
              <w:r w:rsidR="00634F44" w:rsidRPr="001273EF">
                <w:rPr>
                  <w:rStyle w:val="Hyperlink"/>
                  <w:sz w:val="22"/>
                  <w:szCs w:val="22"/>
                </w:rPr>
                <w:t>https://www.irs.gov/pub/irs-pdf/p15.pdf</w:t>
              </w:r>
            </w:hyperlink>
          </w:p>
          <w:p w:rsidR="00634F44" w:rsidRDefault="00634F44" w:rsidP="00D84EDD">
            <w:pPr>
              <w:pStyle w:val="ListParagraph"/>
              <w:numPr>
                <w:ilvl w:val="0"/>
                <w:numId w:val="25"/>
              </w:numPr>
              <w:shd w:val="clear" w:color="auto" w:fill="FFFFFF"/>
              <w:rPr>
                <w:sz w:val="22"/>
                <w:szCs w:val="22"/>
              </w:rPr>
            </w:pPr>
            <w:r>
              <w:rPr>
                <w:sz w:val="22"/>
                <w:szCs w:val="22"/>
              </w:rPr>
              <w:t>S</w:t>
            </w:r>
            <w:r w:rsidR="00D84EDD">
              <w:rPr>
                <w:sz w:val="22"/>
                <w:szCs w:val="22"/>
              </w:rPr>
              <w:t xml:space="preserve">tudents receiving payments for participation in federal work study programs </w:t>
            </w:r>
            <w:r>
              <w:rPr>
                <w:sz w:val="22"/>
                <w:szCs w:val="22"/>
              </w:rPr>
              <w:t xml:space="preserve">with FICA Status </w:t>
            </w:r>
            <w:r w:rsidR="007A77D7">
              <w:rPr>
                <w:sz w:val="22"/>
                <w:szCs w:val="22"/>
              </w:rPr>
              <w:t>“</w:t>
            </w:r>
            <w:r>
              <w:rPr>
                <w:sz w:val="22"/>
                <w:szCs w:val="22"/>
              </w:rPr>
              <w:t>1</w:t>
            </w:r>
            <w:r w:rsidR="007A77D7">
              <w:rPr>
                <w:sz w:val="22"/>
                <w:szCs w:val="22"/>
              </w:rPr>
              <w:t>”</w:t>
            </w:r>
            <w:r>
              <w:rPr>
                <w:sz w:val="22"/>
                <w:szCs w:val="22"/>
              </w:rPr>
              <w:t xml:space="preserve"> must </w:t>
            </w:r>
            <w:r w:rsidR="00D84EDD">
              <w:rPr>
                <w:sz w:val="22"/>
                <w:szCs w:val="22"/>
              </w:rPr>
              <w:t xml:space="preserve">have </w:t>
            </w:r>
            <w:r>
              <w:rPr>
                <w:sz w:val="22"/>
                <w:szCs w:val="22"/>
              </w:rPr>
              <w:t xml:space="preserve">a </w:t>
            </w:r>
            <w:r w:rsidR="00D84EDD">
              <w:rPr>
                <w:sz w:val="22"/>
                <w:szCs w:val="22"/>
              </w:rPr>
              <w:t>student role cod</w:t>
            </w:r>
            <w:r w:rsidR="000977CF">
              <w:rPr>
                <w:sz w:val="22"/>
                <w:szCs w:val="22"/>
              </w:rPr>
              <w:t>e</w:t>
            </w:r>
            <w:r w:rsidR="00D84EDD">
              <w:rPr>
                <w:sz w:val="22"/>
                <w:szCs w:val="22"/>
              </w:rPr>
              <w:t xml:space="preserve"> on H0BUO</w:t>
            </w:r>
            <w:r>
              <w:rPr>
                <w:sz w:val="22"/>
                <w:szCs w:val="22"/>
              </w:rPr>
              <w:t>.</w:t>
            </w:r>
          </w:p>
          <w:p w:rsidR="00D84EDD" w:rsidRDefault="00634F44" w:rsidP="00D84EDD">
            <w:pPr>
              <w:pStyle w:val="ListParagraph"/>
              <w:numPr>
                <w:ilvl w:val="0"/>
                <w:numId w:val="25"/>
              </w:numPr>
              <w:shd w:val="clear" w:color="auto" w:fill="FFFFFF"/>
              <w:rPr>
                <w:sz w:val="22"/>
                <w:szCs w:val="22"/>
              </w:rPr>
            </w:pPr>
            <w:r>
              <w:rPr>
                <w:sz w:val="22"/>
                <w:szCs w:val="22"/>
              </w:rPr>
              <w:t xml:space="preserve">FICA Status </w:t>
            </w:r>
            <w:r w:rsidR="007A77D7">
              <w:rPr>
                <w:sz w:val="22"/>
                <w:szCs w:val="22"/>
              </w:rPr>
              <w:t>“</w:t>
            </w:r>
            <w:r>
              <w:rPr>
                <w:sz w:val="22"/>
                <w:szCs w:val="22"/>
              </w:rPr>
              <w:t>6</w:t>
            </w:r>
            <w:r w:rsidR="007A77D7">
              <w:rPr>
                <w:sz w:val="22"/>
                <w:szCs w:val="22"/>
              </w:rPr>
              <w:t>”</w:t>
            </w:r>
            <w:r>
              <w:rPr>
                <w:sz w:val="22"/>
                <w:szCs w:val="22"/>
              </w:rPr>
              <w:t xml:space="preserve"> is restricted to use by DOA for those employees working for more than one agency who reach the OASDI maximum</w:t>
            </w:r>
            <w:r w:rsidR="007C5E58">
              <w:rPr>
                <w:sz w:val="22"/>
                <w:szCs w:val="22"/>
              </w:rPr>
              <w:t xml:space="preserve"> during the year</w:t>
            </w:r>
            <w:r>
              <w:rPr>
                <w:sz w:val="22"/>
                <w:szCs w:val="22"/>
              </w:rPr>
              <w:t xml:space="preserve">.  FICA Status </w:t>
            </w:r>
            <w:r w:rsidR="007A77D7">
              <w:rPr>
                <w:sz w:val="22"/>
                <w:szCs w:val="22"/>
              </w:rPr>
              <w:t>“</w:t>
            </w:r>
            <w:r>
              <w:rPr>
                <w:sz w:val="22"/>
                <w:szCs w:val="22"/>
              </w:rPr>
              <w:t>6</w:t>
            </w:r>
            <w:r w:rsidR="007A77D7">
              <w:rPr>
                <w:sz w:val="22"/>
                <w:szCs w:val="22"/>
              </w:rPr>
              <w:t>”</w:t>
            </w:r>
            <w:r>
              <w:rPr>
                <w:sz w:val="22"/>
                <w:szCs w:val="22"/>
              </w:rPr>
              <w:t xml:space="preserve"> is also permitted for use </w:t>
            </w:r>
            <w:r w:rsidR="007C5E58">
              <w:rPr>
                <w:sz w:val="22"/>
                <w:szCs w:val="22"/>
              </w:rPr>
              <w:t xml:space="preserve">for elected officials </w:t>
            </w:r>
            <w:r>
              <w:rPr>
                <w:sz w:val="22"/>
                <w:szCs w:val="22"/>
              </w:rPr>
              <w:t xml:space="preserve">eligible </w:t>
            </w:r>
            <w:r w:rsidR="007C5E58">
              <w:rPr>
                <w:sz w:val="22"/>
                <w:szCs w:val="22"/>
              </w:rPr>
              <w:t>for MQGE status.</w:t>
            </w:r>
          </w:p>
          <w:p w:rsidR="00745A23" w:rsidRPr="00BF61FF" w:rsidRDefault="001E336E" w:rsidP="00745A23">
            <w:pPr>
              <w:pStyle w:val="ListParagraph"/>
              <w:numPr>
                <w:ilvl w:val="0"/>
                <w:numId w:val="25"/>
              </w:numPr>
              <w:shd w:val="clear" w:color="auto" w:fill="FFFFFF"/>
              <w:rPr>
                <w:sz w:val="22"/>
                <w:szCs w:val="22"/>
              </w:rPr>
            </w:pPr>
            <w:r w:rsidRPr="00BF61FF">
              <w:rPr>
                <w:sz w:val="22"/>
                <w:szCs w:val="22"/>
              </w:rPr>
              <w:t xml:space="preserve">Employees with </w:t>
            </w:r>
            <w:r w:rsidR="00745A23" w:rsidRPr="00BF61FF">
              <w:rPr>
                <w:sz w:val="22"/>
                <w:szCs w:val="22"/>
              </w:rPr>
              <w:t xml:space="preserve">H0BUO/PMIS Citizenship = </w:t>
            </w:r>
            <w:r w:rsidR="007A77D7" w:rsidRPr="00BF61FF">
              <w:rPr>
                <w:sz w:val="22"/>
                <w:szCs w:val="22"/>
              </w:rPr>
              <w:t>“</w:t>
            </w:r>
            <w:r w:rsidR="00745A23" w:rsidRPr="00BF61FF">
              <w:rPr>
                <w:sz w:val="22"/>
                <w:szCs w:val="22"/>
              </w:rPr>
              <w:t>N</w:t>
            </w:r>
            <w:r w:rsidR="007A77D7" w:rsidRPr="00BF61FF">
              <w:rPr>
                <w:sz w:val="22"/>
                <w:szCs w:val="22"/>
              </w:rPr>
              <w:t>”</w:t>
            </w:r>
            <w:r w:rsidR="00745A23" w:rsidRPr="00BF61FF">
              <w:rPr>
                <w:sz w:val="22"/>
                <w:szCs w:val="22"/>
              </w:rPr>
              <w:t xml:space="preserve"> </w:t>
            </w:r>
            <w:r w:rsidRPr="00BF61FF">
              <w:rPr>
                <w:sz w:val="22"/>
                <w:szCs w:val="22"/>
              </w:rPr>
              <w:t xml:space="preserve">must have a FIT Resident Country = </w:t>
            </w:r>
            <w:r w:rsidR="007A77D7" w:rsidRPr="00BF61FF">
              <w:rPr>
                <w:sz w:val="22"/>
                <w:szCs w:val="22"/>
              </w:rPr>
              <w:t>“</w:t>
            </w:r>
            <w:r w:rsidR="00745A23" w:rsidRPr="00BF61FF">
              <w:rPr>
                <w:sz w:val="22"/>
                <w:szCs w:val="22"/>
              </w:rPr>
              <w:t>901</w:t>
            </w:r>
            <w:r w:rsidR="007A77D7" w:rsidRPr="00BF61FF">
              <w:rPr>
                <w:sz w:val="22"/>
                <w:szCs w:val="22"/>
              </w:rPr>
              <w:t>”</w:t>
            </w:r>
            <w:r w:rsidR="00745A23" w:rsidRPr="00BF61FF">
              <w:rPr>
                <w:sz w:val="22"/>
                <w:szCs w:val="22"/>
              </w:rPr>
              <w:t xml:space="preserve"> and FICA Status </w:t>
            </w:r>
            <w:r w:rsidRPr="00BF61FF">
              <w:rPr>
                <w:sz w:val="22"/>
                <w:szCs w:val="22"/>
              </w:rPr>
              <w:t xml:space="preserve">= </w:t>
            </w:r>
            <w:r w:rsidR="007A77D7" w:rsidRPr="00BF61FF">
              <w:rPr>
                <w:sz w:val="22"/>
                <w:szCs w:val="22"/>
              </w:rPr>
              <w:t>“</w:t>
            </w:r>
            <w:r w:rsidR="00745A23" w:rsidRPr="00BF61FF">
              <w:rPr>
                <w:sz w:val="22"/>
                <w:szCs w:val="22"/>
              </w:rPr>
              <w:t>1</w:t>
            </w:r>
            <w:r w:rsidR="007A77D7" w:rsidRPr="00BF61FF">
              <w:rPr>
                <w:sz w:val="22"/>
                <w:szCs w:val="22"/>
              </w:rPr>
              <w:t>”</w:t>
            </w:r>
          </w:p>
          <w:p w:rsidR="00EE11F4" w:rsidRDefault="00EE11F4" w:rsidP="0049515A">
            <w:pPr>
              <w:rPr>
                <w:sz w:val="22"/>
                <w:szCs w:val="22"/>
              </w:rPr>
            </w:pPr>
          </w:p>
          <w:p w:rsidR="00EE11F4" w:rsidRDefault="00EE11F4" w:rsidP="0049515A">
            <w:pPr>
              <w:rPr>
                <w:sz w:val="22"/>
                <w:szCs w:val="22"/>
              </w:rPr>
            </w:pPr>
            <w:r>
              <w:rPr>
                <w:sz w:val="22"/>
                <w:szCs w:val="22"/>
              </w:rPr>
              <w:t>Out of State Taxes</w:t>
            </w:r>
          </w:p>
          <w:p w:rsidR="0049515A" w:rsidRPr="001A2A78" w:rsidRDefault="0049515A" w:rsidP="001A2A78">
            <w:pPr>
              <w:pStyle w:val="ListParagraph"/>
              <w:numPr>
                <w:ilvl w:val="0"/>
                <w:numId w:val="26"/>
              </w:numPr>
              <w:rPr>
                <w:sz w:val="22"/>
                <w:szCs w:val="22"/>
              </w:rPr>
            </w:pPr>
            <w:r w:rsidRPr="001A2A78">
              <w:rPr>
                <w:sz w:val="22"/>
                <w:szCs w:val="22"/>
              </w:rPr>
              <w:t>Kentucky, Maryland and Pennsylvania have localities that must be included on the H0ATX</w:t>
            </w:r>
          </w:p>
          <w:p w:rsidR="0049515A" w:rsidRPr="001A2A78" w:rsidRDefault="0049515A" w:rsidP="001A2A78">
            <w:pPr>
              <w:pStyle w:val="ListParagraph"/>
              <w:numPr>
                <w:ilvl w:val="0"/>
                <w:numId w:val="26"/>
              </w:numPr>
              <w:rPr>
                <w:sz w:val="22"/>
                <w:szCs w:val="22"/>
              </w:rPr>
            </w:pPr>
            <w:r w:rsidRPr="001A2A78">
              <w:rPr>
                <w:sz w:val="22"/>
                <w:szCs w:val="22"/>
              </w:rPr>
              <w:t>All out-of-state tax accounts must have an account number in CIPPS</w:t>
            </w:r>
          </w:p>
          <w:p w:rsidR="00084BAD" w:rsidRPr="001A2A78" w:rsidRDefault="00E17FF6" w:rsidP="001A2A78">
            <w:pPr>
              <w:pStyle w:val="ListParagraph"/>
              <w:numPr>
                <w:ilvl w:val="0"/>
                <w:numId w:val="26"/>
              </w:numPr>
              <w:shd w:val="clear" w:color="auto" w:fill="FFFFFF"/>
              <w:rPr>
                <w:sz w:val="22"/>
                <w:szCs w:val="22"/>
              </w:rPr>
            </w:pPr>
            <w:r>
              <w:rPr>
                <w:sz w:val="22"/>
                <w:szCs w:val="22"/>
              </w:rPr>
              <w:t xml:space="preserve">Correct records with out of state </w:t>
            </w:r>
            <w:r w:rsidR="004305DE">
              <w:rPr>
                <w:sz w:val="22"/>
                <w:szCs w:val="22"/>
              </w:rPr>
              <w:t xml:space="preserve">FIPS </w:t>
            </w:r>
            <w:r>
              <w:rPr>
                <w:sz w:val="22"/>
                <w:szCs w:val="22"/>
              </w:rPr>
              <w:t>Code</w:t>
            </w:r>
            <w:r w:rsidR="004305DE">
              <w:rPr>
                <w:sz w:val="22"/>
                <w:szCs w:val="22"/>
              </w:rPr>
              <w:t xml:space="preserve"> (51998 on H0BUO), but SUI State and Work State on H0BAD </w:t>
            </w:r>
            <w:r w:rsidR="00B23F08">
              <w:rPr>
                <w:sz w:val="22"/>
                <w:szCs w:val="22"/>
              </w:rPr>
              <w:t>are</w:t>
            </w:r>
            <w:r w:rsidR="00084BAD" w:rsidRPr="001A2A78">
              <w:rPr>
                <w:sz w:val="22"/>
                <w:szCs w:val="22"/>
              </w:rPr>
              <w:t xml:space="preserve"> </w:t>
            </w:r>
            <w:r>
              <w:rPr>
                <w:sz w:val="22"/>
                <w:szCs w:val="22"/>
              </w:rPr>
              <w:t>“</w:t>
            </w:r>
            <w:r w:rsidR="00084BAD" w:rsidRPr="001A2A78">
              <w:rPr>
                <w:sz w:val="22"/>
                <w:szCs w:val="22"/>
              </w:rPr>
              <w:t>47</w:t>
            </w:r>
            <w:r>
              <w:rPr>
                <w:sz w:val="22"/>
                <w:szCs w:val="22"/>
              </w:rPr>
              <w:t>”</w:t>
            </w:r>
          </w:p>
          <w:p w:rsidR="00084BAD" w:rsidRPr="001A2A78" w:rsidRDefault="00084BAD" w:rsidP="001A2A78">
            <w:pPr>
              <w:pStyle w:val="ListParagraph"/>
              <w:numPr>
                <w:ilvl w:val="0"/>
                <w:numId w:val="26"/>
              </w:numPr>
              <w:rPr>
                <w:sz w:val="22"/>
                <w:szCs w:val="22"/>
              </w:rPr>
            </w:pPr>
            <w:r w:rsidRPr="001A2A78">
              <w:rPr>
                <w:sz w:val="22"/>
                <w:szCs w:val="22"/>
              </w:rPr>
              <w:t xml:space="preserve">If </w:t>
            </w:r>
            <w:r w:rsidR="001676C9">
              <w:rPr>
                <w:sz w:val="22"/>
                <w:szCs w:val="22"/>
              </w:rPr>
              <w:t xml:space="preserve">State code is </w:t>
            </w:r>
            <w:r w:rsidRPr="001A2A78">
              <w:rPr>
                <w:sz w:val="22"/>
                <w:szCs w:val="22"/>
              </w:rPr>
              <w:t>MD</w:t>
            </w:r>
            <w:r w:rsidR="001676C9">
              <w:rPr>
                <w:sz w:val="22"/>
                <w:szCs w:val="22"/>
              </w:rPr>
              <w:t xml:space="preserve"> (21)</w:t>
            </w:r>
            <w:r w:rsidR="008D191E">
              <w:rPr>
                <w:sz w:val="22"/>
                <w:szCs w:val="22"/>
              </w:rPr>
              <w:t xml:space="preserve"> and the </w:t>
            </w:r>
            <w:r w:rsidR="00AA5492">
              <w:rPr>
                <w:sz w:val="22"/>
                <w:szCs w:val="22"/>
              </w:rPr>
              <w:t xml:space="preserve">MW507 includes </w:t>
            </w:r>
            <w:r w:rsidR="008D191E">
              <w:rPr>
                <w:sz w:val="22"/>
                <w:szCs w:val="22"/>
              </w:rPr>
              <w:t xml:space="preserve">a number of exemptions, </w:t>
            </w:r>
            <w:r w:rsidR="00AA5492">
              <w:rPr>
                <w:sz w:val="22"/>
                <w:szCs w:val="22"/>
              </w:rPr>
              <w:t xml:space="preserve">enter the number in both the </w:t>
            </w:r>
            <w:r w:rsidRPr="001A2A78">
              <w:rPr>
                <w:sz w:val="22"/>
                <w:szCs w:val="22"/>
              </w:rPr>
              <w:t xml:space="preserve">State and Local </w:t>
            </w:r>
            <w:r w:rsidR="00AA5492">
              <w:rPr>
                <w:sz w:val="22"/>
                <w:szCs w:val="22"/>
              </w:rPr>
              <w:t xml:space="preserve">Number of Exemptions </w:t>
            </w:r>
            <w:r w:rsidRPr="001A2A78">
              <w:rPr>
                <w:sz w:val="22"/>
                <w:szCs w:val="22"/>
              </w:rPr>
              <w:t>field</w:t>
            </w:r>
            <w:r w:rsidR="00AA5492">
              <w:rPr>
                <w:sz w:val="22"/>
                <w:szCs w:val="22"/>
              </w:rPr>
              <w:t>s</w:t>
            </w:r>
          </w:p>
          <w:p w:rsidR="00826E36" w:rsidRPr="00BF61FF" w:rsidRDefault="00826E36" w:rsidP="001A2A78">
            <w:pPr>
              <w:pStyle w:val="ListParagraph"/>
              <w:numPr>
                <w:ilvl w:val="0"/>
                <w:numId w:val="26"/>
              </w:numPr>
              <w:shd w:val="clear" w:color="auto" w:fill="FFFFFF"/>
              <w:rPr>
                <w:sz w:val="22"/>
                <w:szCs w:val="22"/>
              </w:rPr>
            </w:pPr>
            <w:r w:rsidRPr="00BF61FF">
              <w:rPr>
                <w:sz w:val="22"/>
                <w:szCs w:val="22"/>
              </w:rPr>
              <w:t xml:space="preserve">State Status </w:t>
            </w:r>
            <w:r w:rsidR="00050123" w:rsidRPr="00BF61FF">
              <w:rPr>
                <w:sz w:val="22"/>
                <w:szCs w:val="22"/>
              </w:rPr>
              <w:t xml:space="preserve">must be “A”, </w:t>
            </w:r>
            <w:r w:rsidR="00C56DFA" w:rsidRPr="00BF61FF">
              <w:rPr>
                <w:sz w:val="22"/>
                <w:szCs w:val="22"/>
              </w:rPr>
              <w:t>“</w:t>
            </w:r>
            <w:r w:rsidRPr="00BF61FF">
              <w:rPr>
                <w:sz w:val="22"/>
                <w:szCs w:val="22"/>
              </w:rPr>
              <w:t>1</w:t>
            </w:r>
            <w:r w:rsidR="00C56DFA" w:rsidRPr="00BF61FF">
              <w:rPr>
                <w:sz w:val="22"/>
                <w:szCs w:val="22"/>
              </w:rPr>
              <w:t>”</w:t>
            </w:r>
            <w:r w:rsidRPr="00BF61FF">
              <w:rPr>
                <w:sz w:val="22"/>
                <w:szCs w:val="22"/>
              </w:rPr>
              <w:t xml:space="preserve">, </w:t>
            </w:r>
            <w:r w:rsidR="00C56DFA" w:rsidRPr="00BF61FF">
              <w:rPr>
                <w:sz w:val="22"/>
                <w:szCs w:val="22"/>
              </w:rPr>
              <w:t>“</w:t>
            </w:r>
            <w:r w:rsidRPr="00BF61FF">
              <w:rPr>
                <w:sz w:val="22"/>
                <w:szCs w:val="22"/>
              </w:rPr>
              <w:t>4</w:t>
            </w:r>
            <w:r w:rsidR="00C56DFA" w:rsidRPr="00BF61FF">
              <w:rPr>
                <w:sz w:val="22"/>
                <w:szCs w:val="22"/>
              </w:rPr>
              <w:t>”</w:t>
            </w:r>
            <w:r w:rsidRPr="00BF61FF">
              <w:rPr>
                <w:sz w:val="22"/>
                <w:szCs w:val="22"/>
              </w:rPr>
              <w:t xml:space="preserve">, </w:t>
            </w:r>
            <w:r w:rsidR="00C56DFA" w:rsidRPr="00BF61FF">
              <w:rPr>
                <w:sz w:val="22"/>
                <w:szCs w:val="22"/>
              </w:rPr>
              <w:t>“</w:t>
            </w:r>
            <w:r w:rsidRPr="00BF61FF">
              <w:rPr>
                <w:sz w:val="22"/>
                <w:szCs w:val="22"/>
              </w:rPr>
              <w:t>6</w:t>
            </w:r>
            <w:r w:rsidR="00C56DFA" w:rsidRPr="00BF61FF">
              <w:rPr>
                <w:sz w:val="22"/>
                <w:szCs w:val="22"/>
              </w:rPr>
              <w:t>”</w:t>
            </w:r>
            <w:r w:rsidRPr="00BF61FF">
              <w:rPr>
                <w:sz w:val="22"/>
                <w:szCs w:val="22"/>
              </w:rPr>
              <w:t xml:space="preserve"> or </w:t>
            </w:r>
            <w:r w:rsidR="00C56DFA" w:rsidRPr="00BF61FF">
              <w:rPr>
                <w:sz w:val="22"/>
                <w:szCs w:val="22"/>
              </w:rPr>
              <w:t>“</w:t>
            </w:r>
            <w:r w:rsidRPr="00BF61FF">
              <w:rPr>
                <w:sz w:val="22"/>
                <w:szCs w:val="22"/>
              </w:rPr>
              <w:t>9</w:t>
            </w:r>
            <w:r w:rsidR="00C56DFA" w:rsidRPr="00BF61FF">
              <w:rPr>
                <w:sz w:val="22"/>
                <w:szCs w:val="22"/>
              </w:rPr>
              <w:t>”</w:t>
            </w:r>
            <w:r w:rsidR="00050123" w:rsidRPr="00BF61FF">
              <w:rPr>
                <w:sz w:val="22"/>
                <w:szCs w:val="22"/>
              </w:rPr>
              <w:t xml:space="preserve"> (“1” is reserved for a state with no tax withholding, i.e., Florida and Texas.  Use “A” to report exemption from State Withholding)</w:t>
            </w:r>
          </w:p>
          <w:p w:rsidR="00334794" w:rsidRDefault="00334794" w:rsidP="00237BEF">
            <w:pPr>
              <w:shd w:val="clear" w:color="auto" w:fill="FFFFFF"/>
              <w:rPr>
                <w:sz w:val="22"/>
                <w:szCs w:val="22"/>
              </w:rPr>
            </w:pPr>
          </w:p>
          <w:p w:rsidR="00334794" w:rsidRPr="00CB67E3" w:rsidRDefault="007A77D7" w:rsidP="00237BEF">
            <w:pPr>
              <w:shd w:val="clear" w:color="auto" w:fill="FFFFFF"/>
              <w:rPr>
                <w:rFonts w:ascii="Calibri" w:hAnsi="Calibri" w:cs="Calibri"/>
                <w:sz w:val="22"/>
                <w:szCs w:val="22"/>
                <w:shd w:val="clear" w:color="auto" w:fill="FFFFFF"/>
              </w:rPr>
            </w:pPr>
            <w:r>
              <w:rPr>
                <w:sz w:val="22"/>
                <w:szCs w:val="22"/>
              </w:rPr>
              <w:t>The  Employee Masterfile Inquiry in PAT provides an Excel spreadsheet that can be used to quickly review accuracy and completeness of employee data.  Data can be sorted and filtered for easier evaluation.</w:t>
            </w:r>
          </w:p>
        </w:tc>
      </w:tr>
    </w:tbl>
    <w:p w:rsidR="00BC6136" w:rsidRPr="001C5E88" w:rsidRDefault="00BC6136" w:rsidP="00BC6136">
      <w:pPr>
        <w:rPr>
          <w:sz w:val="16"/>
          <w:szCs w:val="16"/>
        </w:rPr>
      </w:pPr>
    </w:p>
    <w:p w:rsidR="00BC6136" w:rsidRDefault="00BC6136" w:rsidP="00BC6136">
      <w:pPr>
        <w:pStyle w:val="ContinuedOnNextPa"/>
        <w:rPr>
          <w:sz w:val="16"/>
          <w:szCs w:val="16"/>
        </w:rPr>
      </w:pPr>
      <w:r>
        <w:rPr>
          <w:sz w:val="16"/>
          <w:szCs w:val="16"/>
        </w:rPr>
        <w:t>Continued on next page</w:t>
      </w:r>
    </w:p>
    <w:p w:rsidR="00DB6BD1" w:rsidRDefault="00DB6BD1" w:rsidP="00DB6BD1">
      <w:pPr>
        <w:rPr>
          <w:b/>
          <w:sz w:val="28"/>
          <w:szCs w:val="28"/>
        </w:rPr>
      </w:pPr>
      <w:r>
        <w:rPr>
          <w:b/>
          <w:sz w:val="28"/>
          <w:szCs w:val="28"/>
        </w:rPr>
        <w:lastRenderedPageBreak/>
        <w:t xml:space="preserve">CARDINAL HCM CLEAN-UP, </w:t>
      </w:r>
      <w:r w:rsidRPr="00734FB1">
        <w:rPr>
          <w:szCs w:val="24"/>
        </w:rPr>
        <w:t>continued</w:t>
      </w:r>
    </w:p>
    <w:p w:rsidR="00DB6BD1" w:rsidRDefault="00DB6BD1" w:rsidP="00DB6BD1">
      <w:pPr>
        <w:pStyle w:val="BlockLine"/>
        <w:ind w:left="135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084BAD" w:rsidTr="008859C3">
        <w:tc>
          <w:tcPr>
            <w:tcW w:w="1885" w:type="dxa"/>
          </w:tcPr>
          <w:p w:rsidR="00084BAD" w:rsidRDefault="00084BAD" w:rsidP="008859C3">
            <w:pPr>
              <w:rPr>
                <w:b/>
                <w:sz w:val="22"/>
                <w:szCs w:val="22"/>
              </w:rPr>
            </w:pPr>
            <w:r>
              <w:rPr>
                <w:b/>
                <w:sz w:val="22"/>
                <w:szCs w:val="22"/>
              </w:rPr>
              <w:t>Leave</w:t>
            </w:r>
          </w:p>
        </w:tc>
        <w:tc>
          <w:tcPr>
            <w:tcW w:w="8905" w:type="dxa"/>
          </w:tcPr>
          <w:p w:rsidR="00084BAD" w:rsidRDefault="00084BAD" w:rsidP="008859C3">
            <w:pPr>
              <w:rPr>
                <w:sz w:val="22"/>
                <w:szCs w:val="22"/>
              </w:rPr>
            </w:pPr>
            <w:r w:rsidRPr="00FD7CE3">
              <w:rPr>
                <w:sz w:val="22"/>
                <w:szCs w:val="22"/>
              </w:rPr>
              <w:t>Birth date must be entered on HPIUS if there is a balance in Parental Leave</w:t>
            </w:r>
          </w:p>
          <w:p w:rsidR="00050123" w:rsidRPr="0027609E" w:rsidRDefault="00050123" w:rsidP="008859C3">
            <w:pPr>
              <w:rPr>
                <w:sz w:val="16"/>
                <w:szCs w:val="16"/>
              </w:rPr>
            </w:pPr>
          </w:p>
          <w:p w:rsidR="00AF1F64" w:rsidRPr="00116FA4" w:rsidRDefault="00050123" w:rsidP="008859C3">
            <w:pPr>
              <w:rPr>
                <w:sz w:val="22"/>
                <w:szCs w:val="22"/>
              </w:rPr>
            </w:pPr>
            <w:r w:rsidRPr="00116FA4">
              <w:rPr>
                <w:sz w:val="22"/>
                <w:szCs w:val="22"/>
              </w:rPr>
              <w:t>I</w:t>
            </w:r>
            <w:r w:rsidR="00AF1F64" w:rsidRPr="00116FA4">
              <w:rPr>
                <w:sz w:val="22"/>
                <w:szCs w:val="22"/>
              </w:rPr>
              <w:t xml:space="preserve">f a classified employee exceeds 90 days of continuous leave, the annual leave indicator </w:t>
            </w:r>
            <w:r w:rsidR="008E364E" w:rsidRPr="00116FA4">
              <w:rPr>
                <w:sz w:val="22"/>
                <w:szCs w:val="22"/>
              </w:rPr>
              <w:t xml:space="preserve">should be an </w:t>
            </w:r>
            <w:r w:rsidR="00AF1F64" w:rsidRPr="00116FA4">
              <w:rPr>
                <w:sz w:val="22"/>
                <w:szCs w:val="22"/>
              </w:rPr>
              <w:t xml:space="preserve">“N” </w:t>
            </w:r>
            <w:r w:rsidR="008E364E" w:rsidRPr="00116FA4">
              <w:rPr>
                <w:sz w:val="22"/>
                <w:szCs w:val="22"/>
              </w:rPr>
              <w:t>and the 90 day leave indicator should be a</w:t>
            </w:r>
            <w:r w:rsidR="00AF1F64" w:rsidRPr="00116FA4">
              <w:rPr>
                <w:sz w:val="22"/>
                <w:szCs w:val="22"/>
              </w:rPr>
              <w:t xml:space="preserve"> “Y”.  Failure to do so will cause the hours to</w:t>
            </w:r>
            <w:r w:rsidR="008E364E" w:rsidRPr="00116FA4">
              <w:rPr>
                <w:sz w:val="22"/>
                <w:szCs w:val="22"/>
              </w:rPr>
              <w:t xml:space="preserve"> convert </w:t>
            </w:r>
            <w:r w:rsidR="00AF1F64" w:rsidRPr="00116FA4">
              <w:rPr>
                <w:sz w:val="22"/>
                <w:szCs w:val="22"/>
              </w:rPr>
              <w:t>as “faculty” leave types.</w:t>
            </w:r>
          </w:p>
          <w:p w:rsidR="00AF1F64" w:rsidRPr="0027609E" w:rsidRDefault="00AF1F64" w:rsidP="008859C3">
            <w:pPr>
              <w:rPr>
                <w:sz w:val="16"/>
                <w:szCs w:val="16"/>
              </w:rPr>
            </w:pPr>
          </w:p>
          <w:p w:rsidR="00050123" w:rsidRPr="00116FA4" w:rsidRDefault="00AF1F64" w:rsidP="00AF1F64">
            <w:pPr>
              <w:rPr>
                <w:sz w:val="22"/>
                <w:szCs w:val="22"/>
              </w:rPr>
            </w:pPr>
            <w:r w:rsidRPr="00116FA4">
              <w:rPr>
                <w:sz w:val="22"/>
                <w:szCs w:val="22"/>
              </w:rPr>
              <w:t xml:space="preserve"> To report balances for employees in a “faculty” leave program, the annual leave indicator and the 90 day leave indicator must be “N”.</w:t>
            </w:r>
          </w:p>
          <w:p w:rsidR="00AF1F64" w:rsidRPr="0027609E" w:rsidRDefault="00AF1F64" w:rsidP="00AF1F64">
            <w:pPr>
              <w:rPr>
                <w:sz w:val="16"/>
                <w:szCs w:val="16"/>
              </w:rPr>
            </w:pPr>
          </w:p>
          <w:p w:rsidR="00AF1F64" w:rsidRPr="00116FA4" w:rsidRDefault="00AF1F64" w:rsidP="00AF1F64">
            <w:pPr>
              <w:rPr>
                <w:sz w:val="22"/>
                <w:szCs w:val="22"/>
              </w:rPr>
            </w:pPr>
            <w:r w:rsidRPr="00116FA4">
              <w:rPr>
                <w:sz w:val="22"/>
                <w:szCs w:val="22"/>
              </w:rPr>
              <w:t xml:space="preserve">If an employee transfers from a classified to a wage position, the process indicator on HPIUS </w:t>
            </w:r>
            <w:r w:rsidR="008E364E" w:rsidRPr="00116FA4">
              <w:rPr>
                <w:sz w:val="22"/>
                <w:szCs w:val="22"/>
              </w:rPr>
              <w:t>should be changed to an</w:t>
            </w:r>
            <w:r w:rsidRPr="00116FA4">
              <w:rPr>
                <w:sz w:val="22"/>
                <w:szCs w:val="22"/>
              </w:rPr>
              <w:t xml:space="preserve"> “N”.  This will clear the leave balances overnight.</w:t>
            </w:r>
          </w:p>
          <w:p w:rsidR="00AF1F64" w:rsidRPr="0027609E" w:rsidRDefault="00AF1F64" w:rsidP="00AF1F64">
            <w:pPr>
              <w:rPr>
                <w:sz w:val="16"/>
                <w:szCs w:val="16"/>
              </w:rPr>
            </w:pPr>
          </w:p>
          <w:p w:rsidR="00AF1F64" w:rsidRPr="00116FA4" w:rsidRDefault="00AF1F64" w:rsidP="00AF1F64">
            <w:pPr>
              <w:rPr>
                <w:sz w:val="22"/>
                <w:szCs w:val="22"/>
              </w:rPr>
            </w:pPr>
            <w:r w:rsidRPr="00116FA4">
              <w:rPr>
                <w:sz w:val="22"/>
                <w:szCs w:val="22"/>
              </w:rPr>
              <w:t xml:space="preserve">When an employee is </w:t>
            </w:r>
            <w:r w:rsidR="00116FA4" w:rsidRPr="00116FA4">
              <w:rPr>
                <w:sz w:val="22"/>
                <w:szCs w:val="22"/>
              </w:rPr>
              <w:t>i</w:t>
            </w:r>
            <w:r w:rsidRPr="00116FA4">
              <w:rPr>
                <w:sz w:val="22"/>
                <w:szCs w:val="22"/>
              </w:rPr>
              <w:t xml:space="preserve">n LWOP status, do not turn the annual leave indicator to “N”.  </w:t>
            </w:r>
            <w:r w:rsidR="00116FA4" w:rsidRPr="00116FA4">
              <w:rPr>
                <w:sz w:val="22"/>
                <w:szCs w:val="22"/>
              </w:rPr>
              <w:t xml:space="preserve">Leave transactions for </w:t>
            </w:r>
            <w:r w:rsidRPr="00116FA4">
              <w:rPr>
                <w:sz w:val="22"/>
                <w:szCs w:val="22"/>
              </w:rPr>
              <w:t xml:space="preserve">“XX” </w:t>
            </w:r>
            <w:r w:rsidR="00116FA4" w:rsidRPr="00116FA4">
              <w:rPr>
                <w:sz w:val="22"/>
                <w:szCs w:val="22"/>
              </w:rPr>
              <w:t xml:space="preserve">leave type </w:t>
            </w:r>
            <w:r w:rsidRPr="00116FA4">
              <w:rPr>
                <w:sz w:val="22"/>
                <w:szCs w:val="22"/>
              </w:rPr>
              <w:t xml:space="preserve">automatically update the annual leave indicator to “U” as necessary to prevent the accrual for that pay period.  Failure to follow these instructions will cause the leave balances to </w:t>
            </w:r>
            <w:r w:rsidR="00116FA4" w:rsidRPr="00116FA4">
              <w:rPr>
                <w:sz w:val="22"/>
                <w:szCs w:val="22"/>
              </w:rPr>
              <w:t>convert</w:t>
            </w:r>
            <w:r w:rsidRPr="00116FA4">
              <w:rPr>
                <w:sz w:val="22"/>
                <w:szCs w:val="22"/>
              </w:rPr>
              <w:t xml:space="preserve"> as a “faculty” leave type.</w:t>
            </w:r>
          </w:p>
          <w:p w:rsidR="00AF1F64" w:rsidRPr="0027609E" w:rsidRDefault="00AF1F64" w:rsidP="00AF1F64">
            <w:pPr>
              <w:rPr>
                <w:sz w:val="16"/>
                <w:szCs w:val="16"/>
              </w:rPr>
            </w:pPr>
          </w:p>
          <w:p w:rsidR="00AF1F64" w:rsidRPr="00FD7CE3" w:rsidRDefault="00AF1F64" w:rsidP="00AF1F64">
            <w:pPr>
              <w:rPr>
                <w:sz w:val="22"/>
                <w:szCs w:val="22"/>
              </w:rPr>
            </w:pPr>
            <w:r w:rsidRPr="00116FA4">
              <w:rPr>
                <w:sz w:val="22"/>
                <w:szCs w:val="22"/>
              </w:rPr>
              <w:t>When an employee is terminated, the leave balances will clear overnight.  Please be sure to clear the leave balances of separated employees that remain active in CIPPS while awaiting leave payout.</w:t>
            </w:r>
          </w:p>
        </w:tc>
      </w:tr>
    </w:tbl>
    <w:p w:rsidR="00084BAD" w:rsidRDefault="00084BAD" w:rsidP="00084BAD">
      <w:pPr>
        <w:pStyle w:val="BlockLine"/>
        <w:ind w:left="1350"/>
        <w:rPr>
          <w:sz w:val="16"/>
          <w:szCs w:val="16"/>
        </w:rPr>
      </w:pPr>
    </w:p>
    <w:p w:rsidR="002D03C6" w:rsidRDefault="002D03C6" w:rsidP="002D03C6">
      <w:pPr>
        <w:rPr>
          <w:b/>
          <w:sz w:val="28"/>
          <w:szCs w:val="28"/>
        </w:rPr>
      </w:pPr>
      <w:r>
        <w:rPr>
          <w:b/>
          <w:sz w:val="28"/>
          <w:szCs w:val="28"/>
        </w:rPr>
        <w:t>Deferral of Employee OASDI</w:t>
      </w:r>
    </w:p>
    <w:p w:rsidR="002D03C6" w:rsidRDefault="002D03C6" w:rsidP="002D03C6">
      <w:pPr>
        <w:pStyle w:val="BlockLine"/>
        <w:ind w:left="135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8905"/>
      </w:tblGrid>
      <w:tr w:rsidR="0070503C" w:rsidTr="0069494B">
        <w:tc>
          <w:tcPr>
            <w:tcW w:w="1885" w:type="dxa"/>
          </w:tcPr>
          <w:p w:rsidR="0070503C" w:rsidRDefault="002D03C6" w:rsidP="0069494B">
            <w:pPr>
              <w:rPr>
                <w:b/>
                <w:sz w:val="22"/>
                <w:szCs w:val="22"/>
              </w:rPr>
            </w:pPr>
            <w:r>
              <w:rPr>
                <w:b/>
                <w:sz w:val="22"/>
                <w:szCs w:val="22"/>
              </w:rPr>
              <w:t>Employee OASDI</w:t>
            </w:r>
          </w:p>
        </w:tc>
        <w:tc>
          <w:tcPr>
            <w:tcW w:w="8905" w:type="dxa"/>
          </w:tcPr>
          <w:p w:rsidR="0070503C" w:rsidRPr="00FD7CE3" w:rsidRDefault="002D03C6" w:rsidP="00C10E1D">
            <w:pPr>
              <w:rPr>
                <w:sz w:val="22"/>
                <w:szCs w:val="22"/>
              </w:rPr>
            </w:pPr>
            <w:r>
              <w:rPr>
                <w:sz w:val="22"/>
                <w:szCs w:val="22"/>
              </w:rPr>
              <w:t xml:space="preserve">The Commonwealth is not </w:t>
            </w:r>
            <w:r w:rsidR="00C10E1D">
              <w:rPr>
                <w:sz w:val="22"/>
                <w:szCs w:val="22"/>
              </w:rPr>
              <w:t>participating in</w:t>
            </w:r>
            <w:r>
              <w:rPr>
                <w:sz w:val="22"/>
                <w:szCs w:val="22"/>
              </w:rPr>
              <w:t xml:space="preserve"> the deferral of</w:t>
            </w:r>
            <w:r w:rsidR="00C10E1D">
              <w:rPr>
                <w:sz w:val="22"/>
                <w:szCs w:val="22"/>
              </w:rPr>
              <w:t xml:space="preserve"> employee OASDI taxes due to the liability imposed on employees and the risk to the Commonwealth should the taxes not be “forgiven”.</w:t>
            </w:r>
            <w:r>
              <w:rPr>
                <w:sz w:val="22"/>
                <w:szCs w:val="22"/>
              </w:rPr>
              <w:t xml:space="preserve"> </w:t>
            </w:r>
          </w:p>
        </w:tc>
      </w:tr>
    </w:tbl>
    <w:p w:rsidR="0027609E" w:rsidRDefault="0027609E" w:rsidP="0027609E">
      <w:pPr>
        <w:pStyle w:val="BlockLine"/>
        <w:ind w:left="1350"/>
        <w:rPr>
          <w:sz w:val="16"/>
          <w:szCs w:val="16"/>
        </w:rPr>
      </w:pPr>
    </w:p>
    <w:p w:rsidR="0094469A" w:rsidRPr="005F3A3C" w:rsidRDefault="008255AC" w:rsidP="0094469A">
      <w:pPr>
        <w:rPr>
          <w:b/>
          <w:sz w:val="28"/>
          <w:szCs w:val="28"/>
        </w:rPr>
      </w:pPr>
      <w:bookmarkStart w:id="0" w:name="_Toc401048300"/>
      <w:r>
        <w:rPr>
          <w:b/>
          <w:sz w:val="28"/>
          <w:szCs w:val="28"/>
        </w:rPr>
        <w:t xml:space="preserve">Update to </w:t>
      </w:r>
      <w:r w:rsidR="0094469A">
        <w:rPr>
          <w:b/>
          <w:sz w:val="28"/>
          <w:szCs w:val="28"/>
        </w:rPr>
        <w:t>IRS Lock-In Letter Changes for 2020</w:t>
      </w:r>
    </w:p>
    <w:bookmarkEnd w:id="0"/>
    <w:p w:rsidR="0094469A" w:rsidRDefault="0094469A" w:rsidP="0094469A">
      <w:pPr>
        <w:pStyle w:val="BlockLine"/>
        <w:rPr>
          <w:b/>
          <w:sz w:val="16"/>
          <w:szCs w:val="16"/>
        </w:rPr>
      </w:pPr>
    </w:p>
    <w:tbl>
      <w:tblPr>
        <w:tblW w:w="10800" w:type="dxa"/>
        <w:tblInd w:w="108" w:type="dxa"/>
        <w:tblLayout w:type="fixed"/>
        <w:tblLook w:val="0000" w:firstRow="0" w:lastRow="0" w:firstColumn="0" w:lastColumn="0" w:noHBand="0" w:noVBand="0"/>
      </w:tblPr>
      <w:tblGrid>
        <w:gridCol w:w="1800"/>
        <w:gridCol w:w="9000"/>
      </w:tblGrid>
      <w:tr w:rsidR="0094469A" w:rsidTr="00E71FE8">
        <w:trPr>
          <w:cantSplit/>
        </w:trPr>
        <w:tc>
          <w:tcPr>
            <w:tcW w:w="1800" w:type="dxa"/>
          </w:tcPr>
          <w:p w:rsidR="0094469A" w:rsidRPr="00731B7C" w:rsidRDefault="0094469A" w:rsidP="00E71FE8">
            <w:pPr>
              <w:pStyle w:val="Heading5"/>
              <w:rPr>
                <w:szCs w:val="24"/>
              </w:rPr>
            </w:pPr>
            <w:r>
              <w:rPr>
                <w:szCs w:val="24"/>
              </w:rPr>
              <w:t>2020 Lock-In Letters</w:t>
            </w:r>
          </w:p>
        </w:tc>
        <w:tc>
          <w:tcPr>
            <w:tcW w:w="9000" w:type="dxa"/>
          </w:tcPr>
          <w:p w:rsidR="0094469A" w:rsidRDefault="0094469A" w:rsidP="00E71FE8">
            <w:pPr>
              <w:pStyle w:val="BlockText"/>
              <w:rPr>
                <w:sz w:val="22"/>
                <w:szCs w:val="22"/>
              </w:rPr>
            </w:pPr>
            <w:r>
              <w:rPr>
                <w:sz w:val="22"/>
                <w:szCs w:val="22"/>
              </w:rPr>
              <w:t>The IRS will begin issuing new lock-in letters sometime beginning in 2020 based on 2020 W-4 values.  Until a new Withholding Compliance Lock-In Letter 2800C is developed, the lock-in letters continue to contain a Marital Status and maximum Number of Exemptions that can be claimed for withholding purposes.</w:t>
            </w:r>
          </w:p>
          <w:p w:rsidR="0094469A" w:rsidRDefault="0094469A" w:rsidP="00E71FE8">
            <w:pPr>
              <w:pStyle w:val="BlockText"/>
              <w:rPr>
                <w:sz w:val="22"/>
                <w:szCs w:val="22"/>
              </w:rPr>
            </w:pPr>
          </w:p>
          <w:p w:rsidR="0094469A" w:rsidRDefault="0094469A" w:rsidP="008255AC">
            <w:pPr>
              <w:pStyle w:val="BlockText"/>
              <w:numPr>
                <w:ilvl w:val="0"/>
                <w:numId w:val="10"/>
              </w:numPr>
              <w:rPr>
                <w:sz w:val="22"/>
                <w:szCs w:val="22"/>
              </w:rPr>
            </w:pPr>
            <w:r>
              <w:rPr>
                <w:sz w:val="22"/>
                <w:szCs w:val="22"/>
              </w:rPr>
              <w:t>If an employee has not submitted a 2020 W-4 form, continue to set up the lock-in the same way it has been set up in the past (CAPP Topic 50310, page 27)</w:t>
            </w:r>
          </w:p>
          <w:p w:rsidR="0094469A" w:rsidRDefault="0094469A" w:rsidP="00E71FE8">
            <w:pPr>
              <w:pStyle w:val="BlockText"/>
              <w:ind w:left="720"/>
              <w:rPr>
                <w:sz w:val="22"/>
                <w:szCs w:val="22"/>
              </w:rPr>
            </w:pPr>
          </w:p>
          <w:p w:rsidR="0094469A" w:rsidRDefault="0094469A" w:rsidP="008255AC">
            <w:pPr>
              <w:pStyle w:val="BlockText"/>
              <w:numPr>
                <w:ilvl w:val="0"/>
                <w:numId w:val="10"/>
              </w:numPr>
              <w:rPr>
                <w:sz w:val="22"/>
                <w:szCs w:val="22"/>
              </w:rPr>
            </w:pPr>
            <w:r>
              <w:rPr>
                <w:sz w:val="22"/>
                <w:szCs w:val="22"/>
              </w:rPr>
              <w:t>If an employee has submitted a 2020 W-4 form, use the following for new or existing lock-in letters:</w:t>
            </w:r>
          </w:p>
          <w:p w:rsidR="008255AC" w:rsidRDefault="008255AC" w:rsidP="008255AC">
            <w:pPr>
              <w:pStyle w:val="BlockText"/>
              <w:numPr>
                <w:ilvl w:val="3"/>
                <w:numId w:val="29"/>
              </w:numPr>
              <w:ind w:left="1224" w:hanging="450"/>
              <w:rPr>
                <w:sz w:val="22"/>
                <w:szCs w:val="22"/>
              </w:rPr>
            </w:pPr>
            <w:r>
              <w:rPr>
                <w:sz w:val="22"/>
                <w:szCs w:val="22"/>
              </w:rPr>
              <w:t>H0BES – Enter Marital Status in FIT-LOCK – MS as it appears in the letter after confirming that it matches what is on H0BAD.</w:t>
            </w:r>
            <w:r w:rsidR="00827EFE">
              <w:rPr>
                <w:sz w:val="22"/>
                <w:szCs w:val="22"/>
              </w:rPr>
              <w:t xml:space="preserve">  FIT-Lock EXMPTS should be zero.</w:t>
            </w:r>
          </w:p>
          <w:p w:rsidR="0094469A" w:rsidRDefault="0094469A" w:rsidP="008255AC">
            <w:pPr>
              <w:pStyle w:val="BlockText"/>
              <w:numPr>
                <w:ilvl w:val="3"/>
                <w:numId w:val="29"/>
              </w:numPr>
              <w:ind w:left="1224" w:hanging="450"/>
              <w:rPr>
                <w:sz w:val="22"/>
                <w:szCs w:val="22"/>
              </w:rPr>
            </w:pPr>
            <w:r>
              <w:rPr>
                <w:sz w:val="22"/>
                <w:szCs w:val="22"/>
              </w:rPr>
              <w:t>Enter a Step 4a value (Annual Deductions) of $12,900 for Married Employees Filing Jointly and $8,600 for all other employees</w:t>
            </w:r>
          </w:p>
          <w:p w:rsidR="0094469A" w:rsidRDefault="0094469A" w:rsidP="008255AC">
            <w:pPr>
              <w:pStyle w:val="BlockText"/>
              <w:numPr>
                <w:ilvl w:val="3"/>
                <w:numId w:val="29"/>
              </w:numPr>
              <w:ind w:left="1224" w:hanging="450"/>
              <w:rPr>
                <w:sz w:val="22"/>
                <w:szCs w:val="22"/>
              </w:rPr>
            </w:pPr>
            <w:r>
              <w:rPr>
                <w:sz w:val="22"/>
                <w:szCs w:val="22"/>
              </w:rPr>
              <w:t>Enter a Step 4b value (Annual Tax Credit) by multiplying the Number of Allowances in the lock-in letter by the allowance amount of $4,300</w:t>
            </w:r>
          </w:p>
          <w:p w:rsidR="0094469A" w:rsidRPr="00EB028F" w:rsidRDefault="0094469A" w:rsidP="008255AC">
            <w:pPr>
              <w:pStyle w:val="BlockText"/>
              <w:numPr>
                <w:ilvl w:val="3"/>
                <w:numId w:val="29"/>
              </w:numPr>
              <w:ind w:left="1224" w:hanging="450"/>
              <w:rPr>
                <w:sz w:val="22"/>
                <w:szCs w:val="22"/>
              </w:rPr>
            </w:pPr>
            <w:r>
              <w:rPr>
                <w:sz w:val="22"/>
                <w:szCs w:val="22"/>
              </w:rPr>
              <w:t>Reevaluate each year in case amounts change</w:t>
            </w:r>
          </w:p>
        </w:tc>
      </w:tr>
    </w:tbl>
    <w:p w:rsidR="0027609E" w:rsidRPr="001C5E88" w:rsidRDefault="0027609E" w:rsidP="0027609E">
      <w:pPr>
        <w:rPr>
          <w:sz w:val="16"/>
          <w:szCs w:val="16"/>
        </w:rPr>
      </w:pPr>
    </w:p>
    <w:p w:rsidR="0027609E" w:rsidRDefault="0027609E" w:rsidP="0027609E">
      <w:pPr>
        <w:pStyle w:val="ContinuedOnNextPa"/>
        <w:rPr>
          <w:sz w:val="16"/>
          <w:szCs w:val="16"/>
        </w:rPr>
      </w:pPr>
      <w:r>
        <w:rPr>
          <w:sz w:val="16"/>
          <w:szCs w:val="16"/>
        </w:rPr>
        <w:t>Continued on next page</w:t>
      </w:r>
    </w:p>
    <w:p w:rsidR="004E5717" w:rsidRPr="00B4077B" w:rsidRDefault="004E5717" w:rsidP="004E5717">
      <w:pPr>
        <w:rPr>
          <w:b/>
          <w:szCs w:val="24"/>
        </w:rPr>
      </w:pPr>
      <w:r w:rsidRPr="00B4077B">
        <w:rPr>
          <w:b/>
          <w:szCs w:val="24"/>
        </w:rPr>
        <w:lastRenderedPageBreak/>
        <w:t>VEC FC20/21 Paper Forms Discontinued - New Filing Requirements</w:t>
      </w:r>
    </w:p>
    <w:p w:rsidR="004E5717" w:rsidRDefault="004E5717" w:rsidP="004E5717">
      <w:pPr>
        <w:pStyle w:val="BlockLine"/>
        <w:ind w:left="1350"/>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900"/>
      </w:tblGrid>
      <w:tr w:rsidR="004E5717" w:rsidTr="004E5717">
        <w:tc>
          <w:tcPr>
            <w:tcW w:w="1890" w:type="dxa"/>
          </w:tcPr>
          <w:p w:rsidR="004E5717" w:rsidRPr="004E5717" w:rsidRDefault="004E5717" w:rsidP="004E5717">
            <w:pPr>
              <w:rPr>
                <w:b/>
                <w:sz w:val="22"/>
                <w:szCs w:val="22"/>
              </w:rPr>
            </w:pPr>
            <w:r w:rsidRPr="004E5717">
              <w:rPr>
                <w:b/>
                <w:sz w:val="22"/>
                <w:szCs w:val="22"/>
              </w:rPr>
              <w:t>Paperless Filing Required</w:t>
            </w:r>
          </w:p>
        </w:tc>
        <w:tc>
          <w:tcPr>
            <w:tcW w:w="8900" w:type="dxa"/>
          </w:tcPr>
          <w:p w:rsidR="00F31B77" w:rsidRDefault="004E5717" w:rsidP="00F31B77">
            <w:pPr>
              <w:rPr>
                <w:sz w:val="23"/>
                <w:szCs w:val="23"/>
              </w:rPr>
            </w:pPr>
            <w:r w:rsidRPr="00E07A63">
              <w:rPr>
                <w:szCs w:val="24"/>
              </w:rPr>
              <w:t>Due to a change in the Virginia Unemployment Compensation Act (60.2-512, Section B), effective January 1, 2021, paper Quarterly Reports (Forms FC20 and FC21) will no longer be accepted for filing of the quarterly tax and wage reports.</w:t>
            </w:r>
            <w:r w:rsidR="00F6316D">
              <w:rPr>
                <w:szCs w:val="24"/>
              </w:rPr>
              <w:t xml:space="preserve">  As a reminder, DOA submits quarterly wage information to VEC</w:t>
            </w:r>
            <w:r w:rsidR="00F31B77">
              <w:rPr>
                <w:szCs w:val="24"/>
              </w:rPr>
              <w:t xml:space="preserve"> for any person with SUI State Code “047”</w:t>
            </w:r>
            <w:r w:rsidR="00F6316D">
              <w:rPr>
                <w:szCs w:val="24"/>
              </w:rPr>
              <w:t xml:space="preserve">; however, agencies must </w:t>
            </w:r>
            <w:r w:rsidR="00F31B77">
              <w:rPr>
                <w:szCs w:val="24"/>
              </w:rPr>
              <w:t xml:space="preserve">make corrections and </w:t>
            </w:r>
            <w:r w:rsidR="00F31B77">
              <w:rPr>
                <w:sz w:val="23"/>
                <w:szCs w:val="23"/>
              </w:rPr>
              <w:t xml:space="preserve">continue to log on to the VEC I-File to report the quarterly tax information. Report all information requested by the application, except details of wages by employee. Continue to attach a file containing the phrase "Employee wages for the agency will be submitted to VEC through Department of Accounts.” </w:t>
            </w:r>
          </w:p>
          <w:p w:rsidR="004E5717" w:rsidRPr="00E07A63" w:rsidRDefault="004E5717" w:rsidP="004E5717">
            <w:pPr>
              <w:rPr>
                <w:szCs w:val="24"/>
              </w:rPr>
            </w:pPr>
          </w:p>
          <w:p w:rsidR="004E5717" w:rsidRPr="00E07A63" w:rsidRDefault="004E5717" w:rsidP="004E5717">
            <w:pPr>
              <w:rPr>
                <w:szCs w:val="24"/>
              </w:rPr>
            </w:pPr>
            <w:r w:rsidRPr="00E07A63">
              <w:rPr>
                <w:szCs w:val="24"/>
              </w:rPr>
              <w:t xml:space="preserve">Employers receiving quarterly packets (for 3rd Quarter) </w:t>
            </w:r>
            <w:r w:rsidR="00550B94">
              <w:rPr>
                <w:szCs w:val="24"/>
              </w:rPr>
              <w:t xml:space="preserve">should have already </w:t>
            </w:r>
            <w:r w:rsidRPr="00E07A63">
              <w:rPr>
                <w:szCs w:val="24"/>
              </w:rPr>
              <w:t>receive</w:t>
            </w:r>
            <w:r w:rsidR="00550B94">
              <w:rPr>
                <w:szCs w:val="24"/>
              </w:rPr>
              <w:t>d</w:t>
            </w:r>
            <w:r w:rsidRPr="00E07A63">
              <w:rPr>
                <w:szCs w:val="24"/>
              </w:rPr>
              <w:t xml:space="preserve"> the </w:t>
            </w:r>
            <w:r w:rsidR="00550B94">
              <w:rPr>
                <w:szCs w:val="24"/>
              </w:rPr>
              <w:t xml:space="preserve">notice </w:t>
            </w:r>
            <w:r w:rsidRPr="00E07A63">
              <w:rPr>
                <w:szCs w:val="24"/>
              </w:rPr>
              <w:t>announcing the changes.  All references to paper FC20/21s will be removed from the VEC website in the near future.</w:t>
            </w:r>
          </w:p>
          <w:p w:rsidR="004E5717" w:rsidRPr="00E07A63" w:rsidRDefault="004E5717" w:rsidP="004E5717">
            <w:pPr>
              <w:rPr>
                <w:szCs w:val="24"/>
              </w:rPr>
            </w:pPr>
          </w:p>
          <w:p w:rsidR="0099209E" w:rsidRPr="004E5717" w:rsidRDefault="004E5717" w:rsidP="0099209E">
            <w:pPr>
              <w:rPr>
                <w:szCs w:val="24"/>
              </w:rPr>
            </w:pPr>
            <w:r w:rsidRPr="00E07A63">
              <w:rPr>
                <w:szCs w:val="24"/>
              </w:rPr>
              <w:t xml:space="preserve">eForms FC20/21 is quick and easy to use.  The only requirement to use eForms is </w:t>
            </w:r>
            <w:r w:rsidR="0099209E">
              <w:rPr>
                <w:szCs w:val="24"/>
              </w:rPr>
              <w:t>i</w:t>
            </w:r>
            <w:r w:rsidRPr="00E07A63">
              <w:rPr>
                <w:szCs w:val="24"/>
              </w:rPr>
              <w:t>nternet access.</w:t>
            </w:r>
            <w:r w:rsidR="00550B94">
              <w:rPr>
                <w:szCs w:val="24"/>
              </w:rPr>
              <w:t xml:space="preserve">  </w:t>
            </w:r>
            <w:r w:rsidRPr="00E07A63">
              <w:rPr>
                <w:szCs w:val="24"/>
              </w:rPr>
              <w:t>Eforms FC20/21 for the VEC can be accessed </w:t>
            </w:r>
            <w:r w:rsidR="0099209E">
              <w:rPr>
                <w:szCs w:val="24"/>
              </w:rPr>
              <w:t>at</w:t>
            </w:r>
            <w:r w:rsidR="0099209E">
              <w:t xml:space="preserve"> </w:t>
            </w:r>
            <w:hyperlink r:id="rId11" w:history="1">
              <w:r w:rsidR="0099209E" w:rsidRPr="00F10DE2">
                <w:rPr>
                  <w:rStyle w:val="Hyperlink"/>
                  <w:szCs w:val="24"/>
                </w:rPr>
                <w:t>https://employer.vec.virginia.gov/eForms/fc20</w:t>
              </w:r>
            </w:hyperlink>
          </w:p>
        </w:tc>
      </w:tr>
    </w:tbl>
    <w:p w:rsidR="004E5717" w:rsidRDefault="004E5717" w:rsidP="004E5717">
      <w:pPr>
        <w:pStyle w:val="BlockLine"/>
        <w:ind w:left="1350"/>
        <w:rPr>
          <w:sz w:val="16"/>
          <w:szCs w:val="16"/>
        </w:rPr>
      </w:pPr>
    </w:p>
    <w:p w:rsidR="00F552AB" w:rsidRPr="00585FCA" w:rsidRDefault="00F552AB" w:rsidP="00F552AB">
      <w:pPr>
        <w:rPr>
          <w:b/>
          <w:sz w:val="22"/>
          <w:szCs w:val="22"/>
        </w:rPr>
      </w:pPr>
      <w:r>
        <w:rPr>
          <w:b/>
          <w:szCs w:val="24"/>
        </w:rPr>
        <w:t>Department of Education Student Loan Garnishments</w:t>
      </w:r>
    </w:p>
    <w:p w:rsidR="00F552AB" w:rsidRPr="0071452F" w:rsidRDefault="00F552AB" w:rsidP="00F552AB">
      <w:pPr>
        <w:pStyle w:val="BlockLine"/>
        <w:ind w:left="1350"/>
        <w:rPr>
          <w:sz w:val="16"/>
          <w:szCs w:val="16"/>
        </w:rPr>
      </w:pPr>
    </w:p>
    <w:tbl>
      <w:tblPr>
        <w:tblW w:w="10188" w:type="dxa"/>
        <w:tblLayout w:type="fixed"/>
        <w:tblLook w:val="0000" w:firstRow="0" w:lastRow="0" w:firstColumn="0" w:lastColumn="0" w:noHBand="0" w:noVBand="0"/>
      </w:tblPr>
      <w:tblGrid>
        <w:gridCol w:w="1908"/>
        <w:gridCol w:w="8280"/>
      </w:tblGrid>
      <w:tr w:rsidR="00F552AB" w:rsidRPr="00585FCA" w:rsidTr="007D64F8">
        <w:trPr>
          <w:cantSplit/>
        </w:trPr>
        <w:tc>
          <w:tcPr>
            <w:tcW w:w="1908" w:type="dxa"/>
          </w:tcPr>
          <w:p w:rsidR="00F552AB" w:rsidRPr="00585FCA" w:rsidRDefault="00F552AB" w:rsidP="007D64F8">
            <w:pPr>
              <w:pStyle w:val="Heading5"/>
              <w:rPr>
                <w:szCs w:val="22"/>
              </w:rPr>
            </w:pPr>
            <w:r>
              <w:rPr>
                <w:szCs w:val="22"/>
              </w:rPr>
              <w:t>Forbearance Date Extended</w:t>
            </w:r>
          </w:p>
        </w:tc>
        <w:tc>
          <w:tcPr>
            <w:tcW w:w="8280" w:type="dxa"/>
          </w:tcPr>
          <w:p w:rsidR="00F552AB" w:rsidRDefault="00F552AB" w:rsidP="007D64F8">
            <w:pPr>
              <w:tabs>
                <w:tab w:val="left" w:pos="2520"/>
              </w:tabs>
              <w:rPr>
                <w:sz w:val="22"/>
                <w:szCs w:val="22"/>
              </w:rPr>
            </w:pPr>
            <w:r>
              <w:rPr>
                <w:sz w:val="22"/>
                <w:szCs w:val="22"/>
              </w:rPr>
              <w:t>The Department of Education has extended the suspension of payments on student loan garnishments through December 31, 2020.</w:t>
            </w:r>
          </w:p>
          <w:p w:rsidR="00F552AB" w:rsidRDefault="00F552AB" w:rsidP="007D64F8">
            <w:pPr>
              <w:tabs>
                <w:tab w:val="left" w:pos="2520"/>
              </w:tabs>
              <w:rPr>
                <w:sz w:val="22"/>
                <w:szCs w:val="22"/>
              </w:rPr>
            </w:pPr>
          </w:p>
          <w:p w:rsidR="00F552AB" w:rsidRPr="00585FCA" w:rsidRDefault="00BB3F35" w:rsidP="007D64F8">
            <w:pPr>
              <w:tabs>
                <w:tab w:val="left" w:pos="2520"/>
              </w:tabs>
              <w:rPr>
                <w:sz w:val="22"/>
                <w:szCs w:val="22"/>
              </w:rPr>
            </w:pPr>
            <w:hyperlink r:id="rId12" w:history="1">
              <w:r w:rsidR="00F552AB" w:rsidRPr="008C562F">
                <w:rPr>
                  <w:rStyle w:val="Hyperlink"/>
                  <w:sz w:val="22"/>
                  <w:szCs w:val="22"/>
                </w:rPr>
                <w:t>https://studentaid.gov/announcements-events/coronavirus</w:t>
              </w:r>
            </w:hyperlink>
          </w:p>
        </w:tc>
      </w:tr>
    </w:tbl>
    <w:p w:rsidR="00F552AB" w:rsidRDefault="00F552AB" w:rsidP="00F552AB">
      <w:pPr>
        <w:pStyle w:val="BlockLine"/>
        <w:ind w:left="1350"/>
        <w:rPr>
          <w:sz w:val="16"/>
          <w:szCs w:val="16"/>
        </w:rPr>
      </w:pPr>
    </w:p>
    <w:sectPr w:rsidR="00F552AB" w:rsidSect="00062671">
      <w:headerReference w:type="default" r:id="rId13"/>
      <w:footerReference w:type="default" r:id="rId14"/>
      <w:pgSz w:w="12240" w:h="15840" w:code="1"/>
      <w:pgMar w:top="720" w:right="720" w:bottom="432" w:left="720" w:header="432"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B3F35" w:rsidRDefault="00BB3F35" w:rsidP="007C617C">
      <w:pPr>
        <w:pStyle w:val="TableText"/>
      </w:pPr>
      <w:r>
        <w:separator/>
      </w:r>
    </w:p>
  </w:endnote>
  <w:endnote w:type="continuationSeparator" w:id="0">
    <w:p w:rsidR="00BB3F35" w:rsidRDefault="00BB3F35" w:rsidP="007C617C">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853998529"/>
      <w:docPartObj>
        <w:docPartGallery w:val="Page Numbers (Bottom of Page)"/>
        <w:docPartUnique/>
      </w:docPartObj>
    </w:sdtPr>
    <w:sdtEndPr/>
    <w:sdtContent>
      <w:sdt>
        <w:sdtPr>
          <w:rPr>
            <w:sz w:val="22"/>
            <w:szCs w:val="22"/>
          </w:rPr>
          <w:id w:val="1728636285"/>
          <w:docPartObj>
            <w:docPartGallery w:val="Page Numbers (Top of Page)"/>
            <w:docPartUnique/>
          </w:docPartObj>
        </w:sdtPr>
        <w:sdtEndPr/>
        <w:sdtContent>
          <w:p w:rsidR="00AE47DC" w:rsidRPr="00AE47DC" w:rsidRDefault="00AE47DC" w:rsidP="00AE47DC">
            <w:pPr>
              <w:pStyle w:val="BlockLine"/>
              <w:ind w:left="1350"/>
              <w:rPr>
                <w:sz w:val="16"/>
                <w:szCs w:val="16"/>
              </w:rPr>
            </w:pPr>
          </w:p>
          <w:p w:rsidR="00C9783C" w:rsidRPr="00AE47DC" w:rsidRDefault="00337B08">
            <w:pPr>
              <w:pStyle w:val="Footer"/>
              <w:jc w:val="center"/>
              <w:rPr>
                <w:sz w:val="22"/>
                <w:szCs w:val="22"/>
              </w:rPr>
            </w:pPr>
            <w:r w:rsidRPr="00AE47DC">
              <w:rPr>
                <w:sz w:val="22"/>
                <w:szCs w:val="22"/>
              </w:rPr>
              <w:t xml:space="preserve">Page </w:t>
            </w:r>
            <w:r w:rsidRPr="00AE47DC">
              <w:rPr>
                <w:b/>
                <w:bCs/>
                <w:sz w:val="22"/>
                <w:szCs w:val="22"/>
              </w:rPr>
              <w:fldChar w:fldCharType="begin"/>
            </w:r>
            <w:r w:rsidRPr="00AE47DC">
              <w:rPr>
                <w:b/>
                <w:bCs/>
                <w:sz w:val="22"/>
                <w:szCs w:val="22"/>
              </w:rPr>
              <w:instrText xml:space="preserve"> PAGE </w:instrText>
            </w:r>
            <w:r w:rsidRPr="00AE47DC">
              <w:rPr>
                <w:b/>
                <w:bCs/>
                <w:sz w:val="22"/>
                <w:szCs w:val="22"/>
              </w:rPr>
              <w:fldChar w:fldCharType="separate"/>
            </w:r>
            <w:r w:rsidR="0027609E">
              <w:rPr>
                <w:b/>
                <w:bCs/>
                <w:noProof/>
                <w:sz w:val="22"/>
                <w:szCs w:val="22"/>
              </w:rPr>
              <w:t>5</w:t>
            </w:r>
            <w:r w:rsidRPr="00AE47DC">
              <w:rPr>
                <w:b/>
                <w:bCs/>
                <w:sz w:val="22"/>
                <w:szCs w:val="22"/>
              </w:rPr>
              <w:fldChar w:fldCharType="end"/>
            </w:r>
            <w:r w:rsidRPr="00AE47DC">
              <w:rPr>
                <w:sz w:val="22"/>
                <w:szCs w:val="22"/>
              </w:rPr>
              <w:t xml:space="preserve"> of </w:t>
            </w:r>
            <w:r w:rsidRPr="00AE47DC">
              <w:rPr>
                <w:b/>
                <w:bCs/>
                <w:sz w:val="22"/>
                <w:szCs w:val="22"/>
              </w:rPr>
              <w:fldChar w:fldCharType="begin"/>
            </w:r>
            <w:r w:rsidRPr="00AE47DC">
              <w:rPr>
                <w:b/>
                <w:bCs/>
                <w:sz w:val="22"/>
                <w:szCs w:val="22"/>
              </w:rPr>
              <w:instrText xml:space="preserve"> NUMPAGES  </w:instrText>
            </w:r>
            <w:r w:rsidRPr="00AE47DC">
              <w:rPr>
                <w:b/>
                <w:bCs/>
                <w:sz w:val="22"/>
                <w:szCs w:val="22"/>
              </w:rPr>
              <w:fldChar w:fldCharType="separate"/>
            </w:r>
            <w:r w:rsidR="0027609E">
              <w:rPr>
                <w:b/>
                <w:bCs/>
                <w:noProof/>
                <w:sz w:val="22"/>
                <w:szCs w:val="22"/>
              </w:rPr>
              <w:t>5</w:t>
            </w:r>
            <w:r w:rsidRPr="00AE47DC">
              <w:rPr>
                <w:b/>
                <w:bCs/>
                <w:sz w:val="22"/>
                <w:szCs w:val="22"/>
              </w:rPr>
              <w:fldChar w:fldCharType="end"/>
            </w:r>
          </w:p>
        </w:sdtContent>
      </w:sdt>
    </w:sdtContent>
  </w:sdt>
  <w:p w:rsidR="003254B7" w:rsidRDefault="00C9783C" w:rsidP="003867CF">
    <w:pPr>
      <w:pStyle w:val="Footer"/>
      <w:jc w:val="center"/>
    </w:pPr>
    <w:r w:rsidRPr="00AE47DC">
      <w:rPr>
        <w:sz w:val="22"/>
        <w:szCs w:val="22"/>
      </w:rPr>
      <w:t xml:space="preserve"> https://www.doa.virginia.gov/reference/payroll/bulletins.shtml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B3F35" w:rsidRDefault="00BB3F35" w:rsidP="007C617C">
      <w:pPr>
        <w:pStyle w:val="TableText"/>
      </w:pPr>
      <w:r>
        <w:separator/>
      </w:r>
    </w:p>
  </w:footnote>
  <w:footnote w:type="continuationSeparator" w:id="0">
    <w:p w:rsidR="00BB3F35" w:rsidRDefault="00BB3F35" w:rsidP="007C617C">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00" w:type="dxa"/>
      <w:tblLayout w:type="fixed"/>
      <w:tblLook w:val="0000" w:firstRow="0" w:lastRow="0" w:firstColumn="0" w:lastColumn="0" w:noHBand="0" w:noVBand="0"/>
    </w:tblPr>
    <w:tblGrid>
      <w:gridCol w:w="3366"/>
      <w:gridCol w:w="3366"/>
      <w:gridCol w:w="4068"/>
    </w:tblGrid>
    <w:tr w:rsidR="00831F10" w:rsidTr="007462A2">
      <w:trPr>
        <w:cantSplit/>
      </w:trPr>
      <w:tc>
        <w:tcPr>
          <w:tcW w:w="3366" w:type="dxa"/>
          <w:tcBorders>
            <w:bottom w:val="double" w:sz="6" w:space="0" w:color="auto"/>
          </w:tcBorders>
        </w:tcPr>
        <w:p w:rsidR="00831F10" w:rsidRDefault="006E3480" w:rsidP="00831F10">
          <w:pPr>
            <w:pStyle w:val="Header"/>
            <w:rPr>
              <w:b/>
              <w:sz w:val="20"/>
            </w:rPr>
          </w:pPr>
          <w:r>
            <w:rPr>
              <w:b/>
            </w:rPr>
            <w:t xml:space="preserve"> </w:t>
          </w:r>
          <w:r w:rsidR="00831F10">
            <w:rPr>
              <w:b/>
              <w:sz w:val="20"/>
            </w:rPr>
            <w:t>Calendar Year 2020</w:t>
          </w:r>
        </w:p>
      </w:tc>
      <w:tc>
        <w:tcPr>
          <w:tcW w:w="3366" w:type="dxa"/>
          <w:tcBorders>
            <w:bottom w:val="double" w:sz="6" w:space="0" w:color="auto"/>
          </w:tcBorders>
        </w:tcPr>
        <w:p w:rsidR="00831F10" w:rsidRDefault="00292B58" w:rsidP="00AB3474">
          <w:pPr>
            <w:pStyle w:val="Header"/>
            <w:jc w:val="center"/>
            <w:rPr>
              <w:b/>
              <w:sz w:val="20"/>
            </w:rPr>
          </w:pPr>
          <w:r>
            <w:rPr>
              <w:b/>
              <w:sz w:val="20"/>
            </w:rPr>
            <w:t xml:space="preserve">September </w:t>
          </w:r>
          <w:r w:rsidR="005651F4">
            <w:rPr>
              <w:b/>
              <w:sz w:val="20"/>
            </w:rPr>
            <w:t>29</w:t>
          </w:r>
          <w:r w:rsidR="00831F10">
            <w:rPr>
              <w:b/>
              <w:sz w:val="20"/>
            </w:rPr>
            <w:t>, 2020</w:t>
          </w:r>
        </w:p>
      </w:tc>
      <w:tc>
        <w:tcPr>
          <w:tcW w:w="4068" w:type="dxa"/>
          <w:tcBorders>
            <w:bottom w:val="double" w:sz="6" w:space="0" w:color="auto"/>
          </w:tcBorders>
        </w:tcPr>
        <w:p w:rsidR="00831F10" w:rsidRDefault="00831F10" w:rsidP="005651F4">
          <w:pPr>
            <w:pStyle w:val="Header"/>
            <w:jc w:val="right"/>
            <w:rPr>
              <w:b/>
              <w:sz w:val="20"/>
            </w:rPr>
          </w:pPr>
          <w:r>
            <w:rPr>
              <w:b/>
              <w:sz w:val="20"/>
            </w:rPr>
            <w:t>Volume #2020-1</w:t>
          </w:r>
          <w:r w:rsidR="005651F4">
            <w:rPr>
              <w:b/>
              <w:sz w:val="20"/>
            </w:rPr>
            <w:t>4</w:t>
          </w:r>
        </w:p>
      </w:tc>
    </w:tr>
  </w:tbl>
  <w:p w:rsidR="003254B7" w:rsidRDefault="003254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B41D0"/>
    <w:multiLevelType w:val="hybridMultilevel"/>
    <w:tmpl w:val="11C6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10F2"/>
    <w:multiLevelType w:val="hybridMultilevel"/>
    <w:tmpl w:val="906CFF42"/>
    <w:lvl w:ilvl="0" w:tplc="54302FFC">
      <w:start w:val="1"/>
      <w:numFmt w:val="decimal"/>
      <w:lvlText w:val="%1)"/>
      <w:lvlJc w:val="left"/>
      <w:pPr>
        <w:tabs>
          <w:tab w:val="num" w:pos="645"/>
        </w:tabs>
        <w:ind w:left="645" w:hanging="360"/>
      </w:pPr>
      <w:rPr>
        <w:rFonts w:ascii="Arial Narrow" w:hAnsi="Arial Narrow" w:hint="default"/>
        <w:b/>
        <w:sz w:val="24"/>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 w15:restartNumberingAfterBreak="0">
    <w:nsid w:val="084E5019"/>
    <w:multiLevelType w:val="hybridMultilevel"/>
    <w:tmpl w:val="0C9C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34CBD"/>
    <w:multiLevelType w:val="hybridMultilevel"/>
    <w:tmpl w:val="84727668"/>
    <w:lvl w:ilvl="0" w:tplc="8878D7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8878D7B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E28CA"/>
    <w:multiLevelType w:val="hybridMultilevel"/>
    <w:tmpl w:val="0F963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72ABD"/>
    <w:multiLevelType w:val="hybridMultilevel"/>
    <w:tmpl w:val="5F1E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264955"/>
    <w:multiLevelType w:val="multilevel"/>
    <w:tmpl w:val="0EC0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2526DA"/>
    <w:multiLevelType w:val="hybridMultilevel"/>
    <w:tmpl w:val="B2FC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5095A"/>
    <w:multiLevelType w:val="hybridMultilevel"/>
    <w:tmpl w:val="066E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02CFD"/>
    <w:multiLevelType w:val="hybridMultilevel"/>
    <w:tmpl w:val="254A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2570DB"/>
    <w:multiLevelType w:val="hybridMultilevel"/>
    <w:tmpl w:val="AC5AA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22722A"/>
    <w:multiLevelType w:val="hybridMultilevel"/>
    <w:tmpl w:val="D5B04DDC"/>
    <w:lvl w:ilvl="0" w:tplc="8878D7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E6E3D"/>
    <w:multiLevelType w:val="hybridMultilevel"/>
    <w:tmpl w:val="E2266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CB7A09"/>
    <w:multiLevelType w:val="hybridMultilevel"/>
    <w:tmpl w:val="DE60C832"/>
    <w:lvl w:ilvl="0" w:tplc="C72C85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0472B1"/>
    <w:multiLevelType w:val="hybridMultilevel"/>
    <w:tmpl w:val="495828A2"/>
    <w:lvl w:ilvl="0" w:tplc="54302FFC">
      <w:start w:val="1"/>
      <w:numFmt w:val="decimal"/>
      <w:lvlText w:val="%1)"/>
      <w:lvlJc w:val="left"/>
      <w:pPr>
        <w:tabs>
          <w:tab w:val="num" w:pos="645"/>
        </w:tabs>
        <w:ind w:left="645" w:hanging="360"/>
      </w:pPr>
      <w:rPr>
        <w:rFonts w:ascii="Arial Narrow" w:hAnsi="Arial Narrow" w:hint="default"/>
        <w:b/>
        <w:sz w:val="24"/>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15" w15:restartNumberingAfterBreak="0">
    <w:nsid w:val="4C341F54"/>
    <w:multiLevelType w:val="hybridMultilevel"/>
    <w:tmpl w:val="22E40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043044"/>
    <w:multiLevelType w:val="hybridMultilevel"/>
    <w:tmpl w:val="AAD6743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9757A"/>
    <w:multiLevelType w:val="hybridMultilevel"/>
    <w:tmpl w:val="3886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4322CE"/>
    <w:multiLevelType w:val="hybridMultilevel"/>
    <w:tmpl w:val="EE92D78A"/>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524F777A"/>
    <w:multiLevelType w:val="hybridMultilevel"/>
    <w:tmpl w:val="9A36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9C2923"/>
    <w:multiLevelType w:val="hybridMultilevel"/>
    <w:tmpl w:val="980EF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6F64B3"/>
    <w:multiLevelType w:val="hybridMultilevel"/>
    <w:tmpl w:val="0A7A3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82577"/>
    <w:multiLevelType w:val="hybridMultilevel"/>
    <w:tmpl w:val="E71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46827"/>
    <w:multiLevelType w:val="hybridMultilevel"/>
    <w:tmpl w:val="EBC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DB46E8"/>
    <w:multiLevelType w:val="hybridMultilevel"/>
    <w:tmpl w:val="84AC25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6A335F"/>
    <w:multiLevelType w:val="hybridMultilevel"/>
    <w:tmpl w:val="E8EAD65E"/>
    <w:lvl w:ilvl="0" w:tplc="EC18E8A0">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91AF4"/>
    <w:multiLevelType w:val="hybridMultilevel"/>
    <w:tmpl w:val="6CDA73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E81389"/>
    <w:multiLevelType w:val="hybridMultilevel"/>
    <w:tmpl w:val="4E06B140"/>
    <w:lvl w:ilvl="0" w:tplc="92880722">
      <w:start w:val="1"/>
      <w:numFmt w:val="bullet"/>
      <w:lvlText w:val=""/>
      <w:lvlJc w:val="left"/>
      <w:pPr>
        <w:tabs>
          <w:tab w:val="num" w:pos="1008"/>
        </w:tabs>
        <w:ind w:left="100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7"/>
  </w:num>
  <w:num w:numId="3">
    <w:abstractNumId w:val="17"/>
  </w:num>
  <w:num w:numId="4">
    <w:abstractNumId w:val="5"/>
  </w:num>
  <w:num w:numId="5">
    <w:abstractNumId w:val="6"/>
  </w:num>
  <w:num w:numId="6">
    <w:abstractNumId w:val="1"/>
  </w:num>
  <w:num w:numId="7">
    <w:abstractNumId w:val="24"/>
  </w:num>
  <w:num w:numId="8">
    <w:abstractNumId w:val="14"/>
  </w:num>
  <w:num w:numId="9">
    <w:abstractNumId w:val="9"/>
  </w:num>
  <w:num w:numId="10">
    <w:abstractNumId w:val="11"/>
  </w:num>
  <w:num w:numId="11">
    <w:abstractNumId w:val="7"/>
  </w:num>
  <w:num w:numId="12">
    <w:abstractNumId w:val="15"/>
  </w:num>
  <w:num w:numId="13">
    <w:abstractNumId w:val="13"/>
  </w:num>
  <w:num w:numId="14">
    <w:abstractNumId w:val="12"/>
  </w:num>
  <w:num w:numId="15">
    <w:abstractNumId w:val="8"/>
  </w:num>
  <w:num w:numId="16">
    <w:abstractNumId w:val="2"/>
  </w:num>
  <w:num w:numId="17">
    <w:abstractNumId w:val="23"/>
  </w:num>
  <w:num w:numId="18">
    <w:abstractNumId w:val="22"/>
  </w:num>
  <w:num w:numId="19">
    <w:abstractNumId w:val="10"/>
  </w:num>
  <w:num w:numId="20">
    <w:abstractNumId w:val="4"/>
  </w:num>
  <w:num w:numId="21">
    <w:abstractNumId w:val="0"/>
  </w:num>
  <w:num w:numId="22">
    <w:abstractNumId w:val="26"/>
  </w:num>
  <w:num w:numId="23">
    <w:abstractNumId w:val="25"/>
  </w:num>
  <w:num w:numId="24">
    <w:abstractNumId w:val="20"/>
  </w:num>
  <w:num w:numId="25">
    <w:abstractNumId w:val="19"/>
  </w:num>
  <w:num w:numId="26">
    <w:abstractNumId w:val="21"/>
  </w:num>
  <w:num w:numId="27">
    <w:abstractNumId w:val="16"/>
  </w:num>
  <w:num w:numId="28">
    <w:abstractNumId w:val="11"/>
  </w:num>
  <w:num w:numId="2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54"/>
    <w:rsid w:val="00000AC6"/>
    <w:rsid w:val="00001CE4"/>
    <w:rsid w:val="0000246D"/>
    <w:rsid w:val="00003B77"/>
    <w:rsid w:val="00004752"/>
    <w:rsid w:val="00004CD3"/>
    <w:rsid w:val="00004DB9"/>
    <w:rsid w:val="0000504A"/>
    <w:rsid w:val="000058C8"/>
    <w:rsid w:val="00005928"/>
    <w:rsid w:val="000061FB"/>
    <w:rsid w:val="000121C0"/>
    <w:rsid w:val="00016EE3"/>
    <w:rsid w:val="0001760B"/>
    <w:rsid w:val="00023C30"/>
    <w:rsid w:val="00025B28"/>
    <w:rsid w:val="00025C86"/>
    <w:rsid w:val="00031A8E"/>
    <w:rsid w:val="00031C2F"/>
    <w:rsid w:val="000325BD"/>
    <w:rsid w:val="00034850"/>
    <w:rsid w:val="00034A69"/>
    <w:rsid w:val="00034ABB"/>
    <w:rsid w:val="00035044"/>
    <w:rsid w:val="00037DBA"/>
    <w:rsid w:val="00041FEB"/>
    <w:rsid w:val="00043017"/>
    <w:rsid w:val="00043C21"/>
    <w:rsid w:val="00046661"/>
    <w:rsid w:val="00046DE9"/>
    <w:rsid w:val="00047732"/>
    <w:rsid w:val="00050123"/>
    <w:rsid w:val="00050CC7"/>
    <w:rsid w:val="000512A2"/>
    <w:rsid w:val="00051747"/>
    <w:rsid w:val="00055290"/>
    <w:rsid w:val="0005668B"/>
    <w:rsid w:val="000575E6"/>
    <w:rsid w:val="00057C63"/>
    <w:rsid w:val="000606DD"/>
    <w:rsid w:val="00060B26"/>
    <w:rsid w:val="00062288"/>
    <w:rsid w:val="00062671"/>
    <w:rsid w:val="0006780E"/>
    <w:rsid w:val="00070458"/>
    <w:rsid w:val="000722EF"/>
    <w:rsid w:val="000736C4"/>
    <w:rsid w:val="00073D12"/>
    <w:rsid w:val="0007403B"/>
    <w:rsid w:val="00074937"/>
    <w:rsid w:val="0007606F"/>
    <w:rsid w:val="00080B1F"/>
    <w:rsid w:val="00081CDD"/>
    <w:rsid w:val="00084BAD"/>
    <w:rsid w:val="00086DA9"/>
    <w:rsid w:val="00086DEB"/>
    <w:rsid w:val="00087B54"/>
    <w:rsid w:val="000977CF"/>
    <w:rsid w:val="000A1B5C"/>
    <w:rsid w:val="000A32EE"/>
    <w:rsid w:val="000A5D83"/>
    <w:rsid w:val="000A7A20"/>
    <w:rsid w:val="000B0BE5"/>
    <w:rsid w:val="000B3A75"/>
    <w:rsid w:val="000B46F3"/>
    <w:rsid w:val="000B598B"/>
    <w:rsid w:val="000B7BE3"/>
    <w:rsid w:val="000C2566"/>
    <w:rsid w:val="000C44E0"/>
    <w:rsid w:val="000C62B0"/>
    <w:rsid w:val="000C67E6"/>
    <w:rsid w:val="000C6E4C"/>
    <w:rsid w:val="000C7D97"/>
    <w:rsid w:val="000D0685"/>
    <w:rsid w:val="000D2A08"/>
    <w:rsid w:val="000D2CE5"/>
    <w:rsid w:val="000D3410"/>
    <w:rsid w:val="000D3694"/>
    <w:rsid w:val="000D4600"/>
    <w:rsid w:val="000D47F3"/>
    <w:rsid w:val="000D59EF"/>
    <w:rsid w:val="000D666D"/>
    <w:rsid w:val="000D7AC2"/>
    <w:rsid w:val="000E1301"/>
    <w:rsid w:val="000E1869"/>
    <w:rsid w:val="000E3103"/>
    <w:rsid w:val="000E3A25"/>
    <w:rsid w:val="000E404F"/>
    <w:rsid w:val="000E537F"/>
    <w:rsid w:val="000E5838"/>
    <w:rsid w:val="000E7D70"/>
    <w:rsid w:val="000F0117"/>
    <w:rsid w:val="000F0D6F"/>
    <w:rsid w:val="000F113D"/>
    <w:rsid w:val="000F187B"/>
    <w:rsid w:val="000F22DC"/>
    <w:rsid w:val="000F3786"/>
    <w:rsid w:val="000F3E48"/>
    <w:rsid w:val="000F6A8F"/>
    <w:rsid w:val="000F70C0"/>
    <w:rsid w:val="000F7EA6"/>
    <w:rsid w:val="00100187"/>
    <w:rsid w:val="00100D13"/>
    <w:rsid w:val="00101FEF"/>
    <w:rsid w:val="00107D4C"/>
    <w:rsid w:val="00115C5B"/>
    <w:rsid w:val="00116FA4"/>
    <w:rsid w:val="00117B7F"/>
    <w:rsid w:val="0012199B"/>
    <w:rsid w:val="001219C0"/>
    <w:rsid w:val="00121B17"/>
    <w:rsid w:val="00121BBA"/>
    <w:rsid w:val="00123E43"/>
    <w:rsid w:val="001250AB"/>
    <w:rsid w:val="00125110"/>
    <w:rsid w:val="00125C84"/>
    <w:rsid w:val="00127A7B"/>
    <w:rsid w:val="0013114F"/>
    <w:rsid w:val="00131DF6"/>
    <w:rsid w:val="00135F2B"/>
    <w:rsid w:val="0013682F"/>
    <w:rsid w:val="00136A70"/>
    <w:rsid w:val="00141255"/>
    <w:rsid w:val="001418A6"/>
    <w:rsid w:val="00141BFF"/>
    <w:rsid w:val="001421DE"/>
    <w:rsid w:val="00143DFD"/>
    <w:rsid w:val="00143E3B"/>
    <w:rsid w:val="00145DCD"/>
    <w:rsid w:val="00146FDC"/>
    <w:rsid w:val="001470AB"/>
    <w:rsid w:val="00150108"/>
    <w:rsid w:val="001514CE"/>
    <w:rsid w:val="00151D7E"/>
    <w:rsid w:val="001522AD"/>
    <w:rsid w:val="001524A6"/>
    <w:rsid w:val="001532E5"/>
    <w:rsid w:val="0016085E"/>
    <w:rsid w:val="00160C93"/>
    <w:rsid w:val="00162130"/>
    <w:rsid w:val="0016577E"/>
    <w:rsid w:val="00166056"/>
    <w:rsid w:val="001661AD"/>
    <w:rsid w:val="001671C7"/>
    <w:rsid w:val="001676C9"/>
    <w:rsid w:val="001711AD"/>
    <w:rsid w:val="00172BF3"/>
    <w:rsid w:val="00173C76"/>
    <w:rsid w:val="00173D28"/>
    <w:rsid w:val="001758B4"/>
    <w:rsid w:val="00176D70"/>
    <w:rsid w:val="00177CAF"/>
    <w:rsid w:val="00180B5E"/>
    <w:rsid w:val="00185EFE"/>
    <w:rsid w:val="0018670A"/>
    <w:rsid w:val="0018733A"/>
    <w:rsid w:val="0018772E"/>
    <w:rsid w:val="0019228A"/>
    <w:rsid w:val="001924FC"/>
    <w:rsid w:val="00193B82"/>
    <w:rsid w:val="00196BB8"/>
    <w:rsid w:val="0019734E"/>
    <w:rsid w:val="001976CC"/>
    <w:rsid w:val="001A0BC9"/>
    <w:rsid w:val="001A2A78"/>
    <w:rsid w:val="001A2D30"/>
    <w:rsid w:val="001A725B"/>
    <w:rsid w:val="001B04E9"/>
    <w:rsid w:val="001B0AF4"/>
    <w:rsid w:val="001B1855"/>
    <w:rsid w:val="001B3A21"/>
    <w:rsid w:val="001B658E"/>
    <w:rsid w:val="001C228D"/>
    <w:rsid w:val="001C30AB"/>
    <w:rsid w:val="001C5105"/>
    <w:rsid w:val="001C5E8D"/>
    <w:rsid w:val="001D0C3A"/>
    <w:rsid w:val="001D13F4"/>
    <w:rsid w:val="001D1433"/>
    <w:rsid w:val="001D2858"/>
    <w:rsid w:val="001D3036"/>
    <w:rsid w:val="001D3859"/>
    <w:rsid w:val="001D4288"/>
    <w:rsid w:val="001D5D8F"/>
    <w:rsid w:val="001E229E"/>
    <w:rsid w:val="001E2A7B"/>
    <w:rsid w:val="001E2CFE"/>
    <w:rsid w:val="001E2E1B"/>
    <w:rsid w:val="001E336E"/>
    <w:rsid w:val="001E6E76"/>
    <w:rsid w:val="001F0A04"/>
    <w:rsid w:val="001F0A73"/>
    <w:rsid w:val="001F166C"/>
    <w:rsid w:val="001F58EC"/>
    <w:rsid w:val="001F7FFC"/>
    <w:rsid w:val="00200C55"/>
    <w:rsid w:val="0020570E"/>
    <w:rsid w:val="0020634A"/>
    <w:rsid w:val="002068EF"/>
    <w:rsid w:val="0020718C"/>
    <w:rsid w:val="002100CD"/>
    <w:rsid w:val="0021021E"/>
    <w:rsid w:val="002106A3"/>
    <w:rsid w:val="00211B19"/>
    <w:rsid w:val="00212381"/>
    <w:rsid w:val="00213E24"/>
    <w:rsid w:val="00214A28"/>
    <w:rsid w:val="00216D6B"/>
    <w:rsid w:val="00221021"/>
    <w:rsid w:val="002215EE"/>
    <w:rsid w:val="002225D4"/>
    <w:rsid w:val="00224527"/>
    <w:rsid w:val="00225C3C"/>
    <w:rsid w:val="002263CF"/>
    <w:rsid w:val="002276C7"/>
    <w:rsid w:val="00227E70"/>
    <w:rsid w:val="00230A49"/>
    <w:rsid w:val="00230F11"/>
    <w:rsid w:val="00233935"/>
    <w:rsid w:val="00236941"/>
    <w:rsid w:val="00237BEF"/>
    <w:rsid w:val="002412F8"/>
    <w:rsid w:val="0024180D"/>
    <w:rsid w:val="00242018"/>
    <w:rsid w:val="00243338"/>
    <w:rsid w:val="00244D87"/>
    <w:rsid w:val="00246674"/>
    <w:rsid w:val="00246866"/>
    <w:rsid w:val="00246ADD"/>
    <w:rsid w:val="002473A6"/>
    <w:rsid w:val="00252358"/>
    <w:rsid w:val="00252C61"/>
    <w:rsid w:val="00253BB5"/>
    <w:rsid w:val="00254854"/>
    <w:rsid w:val="00255FBC"/>
    <w:rsid w:val="002561AC"/>
    <w:rsid w:val="00257538"/>
    <w:rsid w:val="002616D8"/>
    <w:rsid w:val="00262261"/>
    <w:rsid w:val="002622A3"/>
    <w:rsid w:val="00265865"/>
    <w:rsid w:val="002677C1"/>
    <w:rsid w:val="00267C84"/>
    <w:rsid w:val="00271AC6"/>
    <w:rsid w:val="0027216E"/>
    <w:rsid w:val="00273430"/>
    <w:rsid w:val="002745C9"/>
    <w:rsid w:val="0027609E"/>
    <w:rsid w:val="00276909"/>
    <w:rsid w:val="00277585"/>
    <w:rsid w:val="002775F4"/>
    <w:rsid w:val="002801C0"/>
    <w:rsid w:val="00280263"/>
    <w:rsid w:val="00280AA4"/>
    <w:rsid w:val="00281AA4"/>
    <w:rsid w:val="00282F2D"/>
    <w:rsid w:val="00287D81"/>
    <w:rsid w:val="002900DF"/>
    <w:rsid w:val="00290BF1"/>
    <w:rsid w:val="00292B58"/>
    <w:rsid w:val="00293BAE"/>
    <w:rsid w:val="00295E33"/>
    <w:rsid w:val="00297780"/>
    <w:rsid w:val="002A016C"/>
    <w:rsid w:val="002A090F"/>
    <w:rsid w:val="002A0CC0"/>
    <w:rsid w:val="002A0F8D"/>
    <w:rsid w:val="002A10CC"/>
    <w:rsid w:val="002A1664"/>
    <w:rsid w:val="002A33FC"/>
    <w:rsid w:val="002A6633"/>
    <w:rsid w:val="002A6806"/>
    <w:rsid w:val="002A6A1B"/>
    <w:rsid w:val="002A7BA8"/>
    <w:rsid w:val="002B1EA3"/>
    <w:rsid w:val="002B24A6"/>
    <w:rsid w:val="002B2504"/>
    <w:rsid w:val="002B53AF"/>
    <w:rsid w:val="002B6094"/>
    <w:rsid w:val="002B6B85"/>
    <w:rsid w:val="002C1A29"/>
    <w:rsid w:val="002C1C23"/>
    <w:rsid w:val="002C2601"/>
    <w:rsid w:val="002C34E3"/>
    <w:rsid w:val="002C3A91"/>
    <w:rsid w:val="002C53B8"/>
    <w:rsid w:val="002C7360"/>
    <w:rsid w:val="002D03C6"/>
    <w:rsid w:val="002D14EF"/>
    <w:rsid w:val="002D1662"/>
    <w:rsid w:val="002D2483"/>
    <w:rsid w:val="002D2DAB"/>
    <w:rsid w:val="002D46F7"/>
    <w:rsid w:val="002D4E0E"/>
    <w:rsid w:val="002D5501"/>
    <w:rsid w:val="002D6045"/>
    <w:rsid w:val="002D7724"/>
    <w:rsid w:val="002E0C26"/>
    <w:rsid w:val="002E1208"/>
    <w:rsid w:val="002E2233"/>
    <w:rsid w:val="002E2F43"/>
    <w:rsid w:val="002E48A6"/>
    <w:rsid w:val="002E4C89"/>
    <w:rsid w:val="002E519C"/>
    <w:rsid w:val="002F02B0"/>
    <w:rsid w:val="002F0E27"/>
    <w:rsid w:val="002F173F"/>
    <w:rsid w:val="002F2757"/>
    <w:rsid w:val="002F6377"/>
    <w:rsid w:val="002F6F61"/>
    <w:rsid w:val="00303129"/>
    <w:rsid w:val="00303AB2"/>
    <w:rsid w:val="00304474"/>
    <w:rsid w:val="0030540F"/>
    <w:rsid w:val="00305CC0"/>
    <w:rsid w:val="00305D6C"/>
    <w:rsid w:val="00305EC4"/>
    <w:rsid w:val="0030651C"/>
    <w:rsid w:val="00311FC4"/>
    <w:rsid w:val="00312A65"/>
    <w:rsid w:val="00314FC9"/>
    <w:rsid w:val="003164E9"/>
    <w:rsid w:val="003202A7"/>
    <w:rsid w:val="003208FE"/>
    <w:rsid w:val="00321845"/>
    <w:rsid w:val="0032216D"/>
    <w:rsid w:val="0032418A"/>
    <w:rsid w:val="003254B7"/>
    <w:rsid w:val="00325E3A"/>
    <w:rsid w:val="00327E7B"/>
    <w:rsid w:val="003306BE"/>
    <w:rsid w:val="0033082C"/>
    <w:rsid w:val="003340ED"/>
    <w:rsid w:val="00334794"/>
    <w:rsid w:val="00334BAB"/>
    <w:rsid w:val="00334F86"/>
    <w:rsid w:val="00335537"/>
    <w:rsid w:val="003362EF"/>
    <w:rsid w:val="0033675A"/>
    <w:rsid w:val="00337B08"/>
    <w:rsid w:val="00342463"/>
    <w:rsid w:val="0034380B"/>
    <w:rsid w:val="00344704"/>
    <w:rsid w:val="00345E48"/>
    <w:rsid w:val="00346282"/>
    <w:rsid w:val="0034769E"/>
    <w:rsid w:val="00350F3F"/>
    <w:rsid w:val="00351845"/>
    <w:rsid w:val="0035312D"/>
    <w:rsid w:val="0035352F"/>
    <w:rsid w:val="00353733"/>
    <w:rsid w:val="00353940"/>
    <w:rsid w:val="003541FF"/>
    <w:rsid w:val="00354876"/>
    <w:rsid w:val="00355095"/>
    <w:rsid w:val="00356C3A"/>
    <w:rsid w:val="00357860"/>
    <w:rsid w:val="00357BF7"/>
    <w:rsid w:val="00357C6E"/>
    <w:rsid w:val="0036539D"/>
    <w:rsid w:val="00365D69"/>
    <w:rsid w:val="00365D95"/>
    <w:rsid w:val="00367AD1"/>
    <w:rsid w:val="0037013B"/>
    <w:rsid w:val="00370336"/>
    <w:rsid w:val="00370B7D"/>
    <w:rsid w:val="00370BDC"/>
    <w:rsid w:val="00372196"/>
    <w:rsid w:val="00374351"/>
    <w:rsid w:val="00375835"/>
    <w:rsid w:val="00380089"/>
    <w:rsid w:val="00380604"/>
    <w:rsid w:val="0038150C"/>
    <w:rsid w:val="00383578"/>
    <w:rsid w:val="003867CF"/>
    <w:rsid w:val="00390379"/>
    <w:rsid w:val="003903D1"/>
    <w:rsid w:val="0039388E"/>
    <w:rsid w:val="00394137"/>
    <w:rsid w:val="0039450C"/>
    <w:rsid w:val="00395C00"/>
    <w:rsid w:val="003975ED"/>
    <w:rsid w:val="003A18A5"/>
    <w:rsid w:val="003A1CF2"/>
    <w:rsid w:val="003A21D1"/>
    <w:rsid w:val="003A411E"/>
    <w:rsid w:val="003A47E9"/>
    <w:rsid w:val="003A53F0"/>
    <w:rsid w:val="003B0A0C"/>
    <w:rsid w:val="003B1003"/>
    <w:rsid w:val="003B1967"/>
    <w:rsid w:val="003B7164"/>
    <w:rsid w:val="003B75D4"/>
    <w:rsid w:val="003C08CA"/>
    <w:rsid w:val="003C1B66"/>
    <w:rsid w:val="003C1BF0"/>
    <w:rsid w:val="003C22B0"/>
    <w:rsid w:val="003C34BC"/>
    <w:rsid w:val="003C5048"/>
    <w:rsid w:val="003C6D56"/>
    <w:rsid w:val="003C7961"/>
    <w:rsid w:val="003D3EB3"/>
    <w:rsid w:val="003D3F81"/>
    <w:rsid w:val="003D7282"/>
    <w:rsid w:val="003D740C"/>
    <w:rsid w:val="003E0603"/>
    <w:rsid w:val="003E08C8"/>
    <w:rsid w:val="003E2BA4"/>
    <w:rsid w:val="003E357D"/>
    <w:rsid w:val="003E4762"/>
    <w:rsid w:val="003E607D"/>
    <w:rsid w:val="003F30F6"/>
    <w:rsid w:val="003F3609"/>
    <w:rsid w:val="003F3E5E"/>
    <w:rsid w:val="003F58CD"/>
    <w:rsid w:val="003F7B3A"/>
    <w:rsid w:val="003F7B8D"/>
    <w:rsid w:val="00405DA7"/>
    <w:rsid w:val="00407DEF"/>
    <w:rsid w:val="0041050B"/>
    <w:rsid w:val="00410D89"/>
    <w:rsid w:val="004145C7"/>
    <w:rsid w:val="004154A2"/>
    <w:rsid w:val="00415B8D"/>
    <w:rsid w:val="004160AE"/>
    <w:rsid w:val="00417285"/>
    <w:rsid w:val="00423D79"/>
    <w:rsid w:val="004240F6"/>
    <w:rsid w:val="004242F6"/>
    <w:rsid w:val="00424DA9"/>
    <w:rsid w:val="00425258"/>
    <w:rsid w:val="00426172"/>
    <w:rsid w:val="004273B3"/>
    <w:rsid w:val="004305DE"/>
    <w:rsid w:val="00431DD9"/>
    <w:rsid w:val="00432588"/>
    <w:rsid w:val="004334F0"/>
    <w:rsid w:val="00434577"/>
    <w:rsid w:val="00435091"/>
    <w:rsid w:val="00436684"/>
    <w:rsid w:val="00437FBD"/>
    <w:rsid w:val="00440AC8"/>
    <w:rsid w:val="00441013"/>
    <w:rsid w:val="004431D0"/>
    <w:rsid w:val="0044450F"/>
    <w:rsid w:val="00444845"/>
    <w:rsid w:val="00444E1F"/>
    <w:rsid w:val="00447CB7"/>
    <w:rsid w:val="004502A6"/>
    <w:rsid w:val="004507EB"/>
    <w:rsid w:val="00451F9A"/>
    <w:rsid w:val="00455D62"/>
    <w:rsid w:val="00455DC9"/>
    <w:rsid w:val="00456899"/>
    <w:rsid w:val="00456CD8"/>
    <w:rsid w:val="00457169"/>
    <w:rsid w:val="00463F34"/>
    <w:rsid w:val="0046402E"/>
    <w:rsid w:val="0046437E"/>
    <w:rsid w:val="0046445E"/>
    <w:rsid w:val="00464F85"/>
    <w:rsid w:val="00466FB2"/>
    <w:rsid w:val="004704CE"/>
    <w:rsid w:val="00470A8B"/>
    <w:rsid w:val="00472253"/>
    <w:rsid w:val="00473017"/>
    <w:rsid w:val="0047452A"/>
    <w:rsid w:val="00474B49"/>
    <w:rsid w:val="0047628F"/>
    <w:rsid w:val="00480977"/>
    <w:rsid w:val="00481C94"/>
    <w:rsid w:val="004842DE"/>
    <w:rsid w:val="0048610C"/>
    <w:rsid w:val="00491483"/>
    <w:rsid w:val="00491932"/>
    <w:rsid w:val="00493E53"/>
    <w:rsid w:val="00494B81"/>
    <w:rsid w:val="0049515A"/>
    <w:rsid w:val="004A167B"/>
    <w:rsid w:val="004A17C0"/>
    <w:rsid w:val="004A669F"/>
    <w:rsid w:val="004A7237"/>
    <w:rsid w:val="004B33D9"/>
    <w:rsid w:val="004B44C6"/>
    <w:rsid w:val="004B4F4D"/>
    <w:rsid w:val="004C1AE8"/>
    <w:rsid w:val="004C5133"/>
    <w:rsid w:val="004C7604"/>
    <w:rsid w:val="004D0CDD"/>
    <w:rsid w:val="004D29A5"/>
    <w:rsid w:val="004D6397"/>
    <w:rsid w:val="004D68BA"/>
    <w:rsid w:val="004D6951"/>
    <w:rsid w:val="004E2C96"/>
    <w:rsid w:val="004E314A"/>
    <w:rsid w:val="004E36C1"/>
    <w:rsid w:val="004E43BA"/>
    <w:rsid w:val="004E4FEE"/>
    <w:rsid w:val="004E5717"/>
    <w:rsid w:val="004E5D33"/>
    <w:rsid w:val="004E5DF0"/>
    <w:rsid w:val="004E5E88"/>
    <w:rsid w:val="004E5FDF"/>
    <w:rsid w:val="004E7249"/>
    <w:rsid w:val="004E7755"/>
    <w:rsid w:val="004F0178"/>
    <w:rsid w:val="004F42C7"/>
    <w:rsid w:val="004F4715"/>
    <w:rsid w:val="004F6A77"/>
    <w:rsid w:val="00501D8D"/>
    <w:rsid w:val="00502122"/>
    <w:rsid w:val="00503D2E"/>
    <w:rsid w:val="00503F5C"/>
    <w:rsid w:val="005057BF"/>
    <w:rsid w:val="00505935"/>
    <w:rsid w:val="00505D2B"/>
    <w:rsid w:val="00505F15"/>
    <w:rsid w:val="00510A2A"/>
    <w:rsid w:val="00512FE1"/>
    <w:rsid w:val="005133D0"/>
    <w:rsid w:val="00513E5A"/>
    <w:rsid w:val="005141A3"/>
    <w:rsid w:val="005142FF"/>
    <w:rsid w:val="00514D16"/>
    <w:rsid w:val="0051626B"/>
    <w:rsid w:val="005167AD"/>
    <w:rsid w:val="00516FD4"/>
    <w:rsid w:val="00517AEE"/>
    <w:rsid w:val="00521B99"/>
    <w:rsid w:val="00524A2D"/>
    <w:rsid w:val="00525773"/>
    <w:rsid w:val="00525C91"/>
    <w:rsid w:val="00526582"/>
    <w:rsid w:val="00532965"/>
    <w:rsid w:val="00532E62"/>
    <w:rsid w:val="0053300B"/>
    <w:rsid w:val="005365BC"/>
    <w:rsid w:val="005373C0"/>
    <w:rsid w:val="0054034D"/>
    <w:rsid w:val="00540746"/>
    <w:rsid w:val="005411B7"/>
    <w:rsid w:val="005435EE"/>
    <w:rsid w:val="00544C63"/>
    <w:rsid w:val="00546E49"/>
    <w:rsid w:val="00547E67"/>
    <w:rsid w:val="00550920"/>
    <w:rsid w:val="00550B94"/>
    <w:rsid w:val="005537E8"/>
    <w:rsid w:val="005540FB"/>
    <w:rsid w:val="00554308"/>
    <w:rsid w:val="00554FB2"/>
    <w:rsid w:val="005569F0"/>
    <w:rsid w:val="005618BB"/>
    <w:rsid w:val="00563716"/>
    <w:rsid w:val="005651F4"/>
    <w:rsid w:val="005654ED"/>
    <w:rsid w:val="00565D55"/>
    <w:rsid w:val="00566BC7"/>
    <w:rsid w:val="005712AB"/>
    <w:rsid w:val="00573CEC"/>
    <w:rsid w:val="00574373"/>
    <w:rsid w:val="00575B68"/>
    <w:rsid w:val="00575E04"/>
    <w:rsid w:val="005762DB"/>
    <w:rsid w:val="005770A7"/>
    <w:rsid w:val="00577D17"/>
    <w:rsid w:val="00580D09"/>
    <w:rsid w:val="00580D3C"/>
    <w:rsid w:val="00583B6D"/>
    <w:rsid w:val="00590A83"/>
    <w:rsid w:val="005926A0"/>
    <w:rsid w:val="00595E6E"/>
    <w:rsid w:val="00597291"/>
    <w:rsid w:val="005A31F9"/>
    <w:rsid w:val="005A53B4"/>
    <w:rsid w:val="005A5737"/>
    <w:rsid w:val="005A7EB5"/>
    <w:rsid w:val="005B0990"/>
    <w:rsid w:val="005B12C9"/>
    <w:rsid w:val="005B32A1"/>
    <w:rsid w:val="005B3763"/>
    <w:rsid w:val="005B3EB2"/>
    <w:rsid w:val="005B3EBA"/>
    <w:rsid w:val="005B416D"/>
    <w:rsid w:val="005B451F"/>
    <w:rsid w:val="005B7CA3"/>
    <w:rsid w:val="005C0228"/>
    <w:rsid w:val="005C02FF"/>
    <w:rsid w:val="005C0B48"/>
    <w:rsid w:val="005C1047"/>
    <w:rsid w:val="005C2EFD"/>
    <w:rsid w:val="005C324A"/>
    <w:rsid w:val="005C4C76"/>
    <w:rsid w:val="005C64CB"/>
    <w:rsid w:val="005C78BA"/>
    <w:rsid w:val="005D0E9B"/>
    <w:rsid w:val="005D1C79"/>
    <w:rsid w:val="005D1D71"/>
    <w:rsid w:val="005D1E5C"/>
    <w:rsid w:val="005D35F3"/>
    <w:rsid w:val="005D4BDD"/>
    <w:rsid w:val="005D4E42"/>
    <w:rsid w:val="005D557A"/>
    <w:rsid w:val="005D688B"/>
    <w:rsid w:val="005D73AB"/>
    <w:rsid w:val="005D7FC6"/>
    <w:rsid w:val="005E00B5"/>
    <w:rsid w:val="005E0971"/>
    <w:rsid w:val="005E153F"/>
    <w:rsid w:val="005E598D"/>
    <w:rsid w:val="005E615D"/>
    <w:rsid w:val="005E63F0"/>
    <w:rsid w:val="005E6D2B"/>
    <w:rsid w:val="005E78B4"/>
    <w:rsid w:val="005E7933"/>
    <w:rsid w:val="005F336E"/>
    <w:rsid w:val="005F3A3C"/>
    <w:rsid w:val="005F3AC9"/>
    <w:rsid w:val="005F6D10"/>
    <w:rsid w:val="005F7750"/>
    <w:rsid w:val="00602FB5"/>
    <w:rsid w:val="00603F09"/>
    <w:rsid w:val="00605ECF"/>
    <w:rsid w:val="00605F55"/>
    <w:rsid w:val="006060E3"/>
    <w:rsid w:val="00606AA5"/>
    <w:rsid w:val="006070FB"/>
    <w:rsid w:val="00607472"/>
    <w:rsid w:val="006075B2"/>
    <w:rsid w:val="00607A94"/>
    <w:rsid w:val="00607B4D"/>
    <w:rsid w:val="00610B73"/>
    <w:rsid w:val="00612D2D"/>
    <w:rsid w:val="00613AB2"/>
    <w:rsid w:val="006140A0"/>
    <w:rsid w:val="00616293"/>
    <w:rsid w:val="00617709"/>
    <w:rsid w:val="00622B95"/>
    <w:rsid w:val="0062309A"/>
    <w:rsid w:val="00623308"/>
    <w:rsid w:val="00623A0B"/>
    <w:rsid w:val="0062526D"/>
    <w:rsid w:val="00633972"/>
    <w:rsid w:val="006342F2"/>
    <w:rsid w:val="00634F44"/>
    <w:rsid w:val="006352A6"/>
    <w:rsid w:val="00635C5F"/>
    <w:rsid w:val="00636EB9"/>
    <w:rsid w:val="00640176"/>
    <w:rsid w:val="00641256"/>
    <w:rsid w:val="00642F3E"/>
    <w:rsid w:val="006439F4"/>
    <w:rsid w:val="0064577D"/>
    <w:rsid w:val="00646360"/>
    <w:rsid w:val="00646F46"/>
    <w:rsid w:val="006507CD"/>
    <w:rsid w:val="00652918"/>
    <w:rsid w:val="006548FB"/>
    <w:rsid w:val="00654AD9"/>
    <w:rsid w:val="0065693E"/>
    <w:rsid w:val="00657536"/>
    <w:rsid w:val="00657999"/>
    <w:rsid w:val="00660A32"/>
    <w:rsid w:val="00662DA4"/>
    <w:rsid w:val="00662DB8"/>
    <w:rsid w:val="00665620"/>
    <w:rsid w:val="00670C54"/>
    <w:rsid w:val="00670C9F"/>
    <w:rsid w:val="00671D7C"/>
    <w:rsid w:val="00671EEB"/>
    <w:rsid w:val="0067212F"/>
    <w:rsid w:val="0067326D"/>
    <w:rsid w:val="0067444F"/>
    <w:rsid w:val="006816EC"/>
    <w:rsid w:val="00682532"/>
    <w:rsid w:val="00683D99"/>
    <w:rsid w:val="006846BD"/>
    <w:rsid w:val="006847F2"/>
    <w:rsid w:val="0068517E"/>
    <w:rsid w:val="00685BF5"/>
    <w:rsid w:val="00686203"/>
    <w:rsid w:val="00686F39"/>
    <w:rsid w:val="0068719F"/>
    <w:rsid w:val="00687472"/>
    <w:rsid w:val="0069045C"/>
    <w:rsid w:val="00692115"/>
    <w:rsid w:val="00693196"/>
    <w:rsid w:val="00693F27"/>
    <w:rsid w:val="00695062"/>
    <w:rsid w:val="00695ACA"/>
    <w:rsid w:val="00697A9A"/>
    <w:rsid w:val="00697D45"/>
    <w:rsid w:val="006A085C"/>
    <w:rsid w:val="006A1C20"/>
    <w:rsid w:val="006A2485"/>
    <w:rsid w:val="006A6567"/>
    <w:rsid w:val="006A72AC"/>
    <w:rsid w:val="006A7903"/>
    <w:rsid w:val="006B03D9"/>
    <w:rsid w:val="006B08C6"/>
    <w:rsid w:val="006B18ED"/>
    <w:rsid w:val="006B2E61"/>
    <w:rsid w:val="006B43F3"/>
    <w:rsid w:val="006B4DA8"/>
    <w:rsid w:val="006B7E20"/>
    <w:rsid w:val="006C0F07"/>
    <w:rsid w:val="006C2FF0"/>
    <w:rsid w:val="006C3A17"/>
    <w:rsid w:val="006C4E80"/>
    <w:rsid w:val="006C61B7"/>
    <w:rsid w:val="006C6FED"/>
    <w:rsid w:val="006C7481"/>
    <w:rsid w:val="006D03EF"/>
    <w:rsid w:val="006D189B"/>
    <w:rsid w:val="006D2B2E"/>
    <w:rsid w:val="006D7D98"/>
    <w:rsid w:val="006E0CC5"/>
    <w:rsid w:val="006E3480"/>
    <w:rsid w:val="006E39E2"/>
    <w:rsid w:val="006E4573"/>
    <w:rsid w:val="006E4EC0"/>
    <w:rsid w:val="006E5365"/>
    <w:rsid w:val="006E607C"/>
    <w:rsid w:val="006E6821"/>
    <w:rsid w:val="006F03B3"/>
    <w:rsid w:val="006F1D7E"/>
    <w:rsid w:val="006F269F"/>
    <w:rsid w:val="006F3BA8"/>
    <w:rsid w:val="006F4320"/>
    <w:rsid w:val="006F529D"/>
    <w:rsid w:val="006F6178"/>
    <w:rsid w:val="00701140"/>
    <w:rsid w:val="00701334"/>
    <w:rsid w:val="00702956"/>
    <w:rsid w:val="007043DB"/>
    <w:rsid w:val="0070503C"/>
    <w:rsid w:val="007059AE"/>
    <w:rsid w:val="0070639D"/>
    <w:rsid w:val="00706DFA"/>
    <w:rsid w:val="00707363"/>
    <w:rsid w:val="00707445"/>
    <w:rsid w:val="00707607"/>
    <w:rsid w:val="007111A1"/>
    <w:rsid w:val="00711332"/>
    <w:rsid w:val="00712686"/>
    <w:rsid w:val="00712A9A"/>
    <w:rsid w:val="00715AF0"/>
    <w:rsid w:val="0071678A"/>
    <w:rsid w:val="00717BAD"/>
    <w:rsid w:val="00717C4F"/>
    <w:rsid w:val="007202AB"/>
    <w:rsid w:val="0072052B"/>
    <w:rsid w:val="007245F3"/>
    <w:rsid w:val="00724707"/>
    <w:rsid w:val="00727ECC"/>
    <w:rsid w:val="00727FE5"/>
    <w:rsid w:val="00730C32"/>
    <w:rsid w:val="007318F5"/>
    <w:rsid w:val="00731B7C"/>
    <w:rsid w:val="00734EA1"/>
    <w:rsid w:val="00734FAE"/>
    <w:rsid w:val="00734FB1"/>
    <w:rsid w:val="00735B40"/>
    <w:rsid w:val="00735C0E"/>
    <w:rsid w:val="00735CFF"/>
    <w:rsid w:val="00735FB7"/>
    <w:rsid w:val="00737023"/>
    <w:rsid w:val="007370B4"/>
    <w:rsid w:val="00741CCB"/>
    <w:rsid w:val="00743D3B"/>
    <w:rsid w:val="00744294"/>
    <w:rsid w:val="0074507F"/>
    <w:rsid w:val="00745A23"/>
    <w:rsid w:val="00745CCB"/>
    <w:rsid w:val="007462A2"/>
    <w:rsid w:val="00751578"/>
    <w:rsid w:val="0075231D"/>
    <w:rsid w:val="00752C5D"/>
    <w:rsid w:val="00753F65"/>
    <w:rsid w:val="00754ECE"/>
    <w:rsid w:val="00756802"/>
    <w:rsid w:val="00756C39"/>
    <w:rsid w:val="00756F6E"/>
    <w:rsid w:val="00757F5E"/>
    <w:rsid w:val="00761181"/>
    <w:rsid w:val="00762819"/>
    <w:rsid w:val="00764E51"/>
    <w:rsid w:val="0076510B"/>
    <w:rsid w:val="00766517"/>
    <w:rsid w:val="00766EA7"/>
    <w:rsid w:val="00770C1A"/>
    <w:rsid w:val="0077199C"/>
    <w:rsid w:val="00772CA9"/>
    <w:rsid w:val="007735A5"/>
    <w:rsid w:val="00776E78"/>
    <w:rsid w:val="00780A2B"/>
    <w:rsid w:val="007829DF"/>
    <w:rsid w:val="00782A69"/>
    <w:rsid w:val="00783468"/>
    <w:rsid w:val="00785536"/>
    <w:rsid w:val="007855C5"/>
    <w:rsid w:val="00793CA3"/>
    <w:rsid w:val="00794A67"/>
    <w:rsid w:val="00796B08"/>
    <w:rsid w:val="00796F35"/>
    <w:rsid w:val="007A0129"/>
    <w:rsid w:val="007A1AAF"/>
    <w:rsid w:val="007A2EC0"/>
    <w:rsid w:val="007A3641"/>
    <w:rsid w:val="007A3796"/>
    <w:rsid w:val="007A5ADF"/>
    <w:rsid w:val="007A7707"/>
    <w:rsid w:val="007A77D7"/>
    <w:rsid w:val="007B5728"/>
    <w:rsid w:val="007B66D2"/>
    <w:rsid w:val="007C0990"/>
    <w:rsid w:val="007C1459"/>
    <w:rsid w:val="007C19CD"/>
    <w:rsid w:val="007C59FE"/>
    <w:rsid w:val="007C5CB0"/>
    <w:rsid w:val="007C5E58"/>
    <w:rsid w:val="007C617C"/>
    <w:rsid w:val="007D177C"/>
    <w:rsid w:val="007D2928"/>
    <w:rsid w:val="007D3A96"/>
    <w:rsid w:val="007D4CFA"/>
    <w:rsid w:val="007D687A"/>
    <w:rsid w:val="007D6E46"/>
    <w:rsid w:val="007D7651"/>
    <w:rsid w:val="007D7B42"/>
    <w:rsid w:val="007E0914"/>
    <w:rsid w:val="007E1309"/>
    <w:rsid w:val="007E135F"/>
    <w:rsid w:val="007E18E8"/>
    <w:rsid w:val="007E1C6D"/>
    <w:rsid w:val="007E2F5A"/>
    <w:rsid w:val="007E3F95"/>
    <w:rsid w:val="007E4728"/>
    <w:rsid w:val="007E5286"/>
    <w:rsid w:val="007F0122"/>
    <w:rsid w:val="007F01E6"/>
    <w:rsid w:val="007F03A7"/>
    <w:rsid w:val="007F058E"/>
    <w:rsid w:val="007F13B7"/>
    <w:rsid w:val="007F391B"/>
    <w:rsid w:val="007F4407"/>
    <w:rsid w:val="007F4471"/>
    <w:rsid w:val="00801CBC"/>
    <w:rsid w:val="008021E4"/>
    <w:rsid w:val="0080250B"/>
    <w:rsid w:val="00805C6E"/>
    <w:rsid w:val="008065B7"/>
    <w:rsid w:val="00806D01"/>
    <w:rsid w:val="00807277"/>
    <w:rsid w:val="00810C6B"/>
    <w:rsid w:val="00810C80"/>
    <w:rsid w:val="00811D1B"/>
    <w:rsid w:val="0081206A"/>
    <w:rsid w:val="0081218F"/>
    <w:rsid w:val="00814E56"/>
    <w:rsid w:val="00815436"/>
    <w:rsid w:val="0081583A"/>
    <w:rsid w:val="00816153"/>
    <w:rsid w:val="00816FA7"/>
    <w:rsid w:val="008171AE"/>
    <w:rsid w:val="00817713"/>
    <w:rsid w:val="00817D0C"/>
    <w:rsid w:val="00820382"/>
    <w:rsid w:val="00820DE9"/>
    <w:rsid w:val="0082456A"/>
    <w:rsid w:val="00824D78"/>
    <w:rsid w:val="008255AC"/>
    <w:rsid w:val="008261C2"/>
    <w:rsid w:val="00826CA5"/>
    <w:rsid w:val="00826E36"/>
    <w:rsid w:val="008277FD"/>
    <w:rsid w:val="00827EFE"/>
    <w:rsid w:val="00831F10"/>
    <w:rsid w:val="0083216F"/>
    <w:rsid w:val="00836328"/>
    <w:rsid w:val="00837097"/>
    <w:rsid w:val="0083745B"/>
    <w:rsid w:val="0084019A"/>
    <w:rsid w:val="00842809"/>
    <w:rsid w:val="00845336"/>
    <w:rsid w:val="008463AF"/>
    <w:rsid w:val="0084777E"/>
    <w:rsid w:val="0085088B"/>
    <w:rsid w:val="008510FE"/>
    <w:rsid w:val="00851D23"/>
    <w:rsid w:val="00851F28"/>
    <w:rsid w:val="00852018"/>
    <w:rsid w:val="0085258E"/>
    <w:rsid w:val="0085524B"/>
    <w:rsid w:val="008552A7"/>
    <w:rsid w:val="00856AE5"/>
    <w:rsid w:val="008574E4"/>
    <w:rsid w:val="00864155"/>
    <w:rsid w:val="00864631"/>
    <w:rsid w:val="0086488F"/>
    <w:rsid w:val="00872868"/>
    <w:rsid w:val="00873CDC"/>
    <w:rsid w:val="00874305"/>
    <w:rsid w:val="008777E1"/>
    <w:rsid w:val="00884F15"/>
    <w:rsid w:val="00887DEF"/>
    <w:rsid w:val="00890DAB"/>
    <w:rsid w:val="008927EB"/>
    <w:rsid w:val="00895682"/>
    <w:rsid w:val="0089582C"/>
    <w:rsid w:val="00896975"/>
    <w:rsid w:val="00896BB4"/>
    <w:rsid w:val="008A10CF"/>
    <w:rsid w:val="008A189F"/>
    <w:rsid w:val="008A2710"/>
    <w:rsid w:val="008A31E8"/>
    <w:rsid w:val="008A4B56"/>
    <w:rsid w:val="008A502A"/>
    <w:rsid w:val="008A509D"/>
    <w:rsid w:val="008A5BDA"/>
    <w:rsid w:val="008A6934"/>
    <w:rsid w:val="008A7B2F"/>
    <w:rsid w:val="008B20C6"/>
    <w:rsid w:val="008B569E"/>
    <w:rsid w:val="008C0449"/>
    <w:rsid w:val="008C0863"/>
    <w:rsid w:val="008C1349"/>
    <w:rsid w:val="008C245B"/>
    <w:rsid w:val="008C5F72"/>
    <w:rsid w:val="008C63E5"/>
    <w:rsid w:val="008D07C3"/>
    <w:rsid w:val="008D191E"/>
    <w:rsid w:val="008D236F"/>
    <w:rsid w:val="008D2E56"/>
    <w:rsid w:val="008D5557"/>
    <w:rsid w:val="008D57D8"/>
    <w:rsid w:val="008E1D06"/>
    <w:rsid w:val="008E1DC3"/>
    <w:rsid w:val="008E2626"/>
    <w:rsid w:val="008E364E"/>
    <w:rsid w:val="008E3FE5"/>
    <w:rsid w:val="008E50A9"/>
    <w:rsid w:val="008E5219"/>
    <w:rsid w:val="008F3AF2"/>
    <w:rsid w:val="008F3BD5"/>
    <w:rsid w:val="008F47C8"/>
    <w:rsid w:val="008F4E09"/>
    <w:rsid w:val="008F62A3"/>
    <w:rsid w:val="008F6825"/>
    <w:rsid w:val="00902EE8"/>
    <w:rsid w:val="009039BA"/>
    <w:rsid w:val="00905918"/>
    <w:rsid w:val="0090592C"/>
    <w:rsid w:val="00905BF7"/>
    <w:rsid w:val="009100B2"/>
    <w:rsid w:val="00911BBB"/>
    <w:rsid w:val="00913377"/>
    <w:rsid w:val="00913F7A"/>
    <w:rsid w:val="009162DE"/>
    <w:rsid w:val="00917165"/>
    <w:rsid w:val="00921F3F"/>
    <w:rsid w:val="00923D1B"/>
    <w:rsid w:val="00923EC6"/>
    <w:rsid w:val="009243AB"/>
    <w:rsid w:val="00930511"/>
    <w:rsid w:val="00932B21"/>
    <w:rsid w:val="0093529B"/>
    <w:rsid w:val="00935557"/>
    <w:rsid w:val="00936645"/>
    <w:rsid w:val="009417DF"/>
    <w:rsid w:val="00941E8A"/>
    <w:rsid w:val="0094459B"/>
    <w:rsid w:val="0094469A"/>
    <w:rsid w:val="00944D4C"/>
    <w:rsid w:val="0094661A"/>
    <w:rsid w:val="00946871"/>
    <w:rsid w:val="00947EBA"/>
    <w:rsid w:val="00952570"/>
    <w:rsid w:val="009546F8"/>
    <w:rsid w:val="00955B42"/>
    <w:rsid w:val="009560E1"/>
    <w:rsid w:val="00957DBB"/>
    <w:rsid w:val="0096587C"/>
    <w:rsid w:val="00966222"/>
    <w:rsid w:val="0096763F"/>
    <w:rsid w:val="009718B3"/>
    <w:rsid w:val="009725BB"/>
    <w:rsid w:val="009742C8"/>
    <w:rsid w:val="009751BC"/>
    <w:rsid w:val="00975576"/>
    <w:rsid w:val="00976AA2"/>
    <w:rsid w:val="009778EC"/>
    <w:rsid w:val="00980C90"/>
    <w:rsid w:val="00984037"/>
    <w:rsid w:val="00984810"/>
    <w:rsid w:val="00984915"/>
    <w:rsid w:val="00985731"/>
    <w:rsid w:val="009858AC"/>
    <w:rsid w:val="0098652C"/>
    <w:rsid w:val="009868F2"/>
    <w:rsid w:val="00987AED"/>
    <w:rsid w:val="009903E8"/>
    <w:rsid w:val="0099209E"/>
    <w:rsid w:val="00993A19"/>
    <w:rsid w:val="00995459"/>
    <w:rsid w:val="00996068"/>
    <w:rsid w:val="00996B81"/>
    <w:rsid w:val="009970AA"/>
    <w:rsid w:val="009975AF"/>
    <w:rsid w:val="009977C0"/>
    <w:rsid w:val="00997BC0"/>
    <w:rsid w:val="009A31DA"/>
    <w:rsid w:val="009A3397"/>
    <w:rsid w:val="009A5BB8"/>
    <w:rsid w:val="009A7677"/>
    <w:rsid w:val="009B0344"/>
    <w:rsid w:val="009B35EF"/>
    <w:rsid w:val="009B39A0"/>
    <w:rsid w:val="009B51CD"/>
    <w:rsid w:val="009B53F2"/>
    <w:rsid w:val="009C230B"/>
    <w:rsid w:val="009C26A2"/>
    <w:rsid w:val="009C2DA5"/>
    <w:rsid w:val="009C511D"/>
    <w:rsid w:val="009C5BD6"/>
    <w:rsid w:val="009C6189"/>
    <w:rsid w:val="009D067B"/>
    <w:rsid w:val="009E18AF"/>
    <w:rsid w:val="009E3E51"/>
    <w:rsid w:val="009E52F9"/>
    <w:rsid w:val="009E6D27"/>
    <w:rsid w:val="009E778D"/>
    <w:rsid w:val="009E7E45"/>
    <w:rsid w:val="009F1DF1"/>
    <w:rsid w:val="009F20BC"/>
    <w:rsid w:val="009F4163"/>
    <w:rsid w:val="009F54A0"/>
    <w:rsid w:val="00A01C30"/>
    <w:rsid w:val="00A12936"/>
    <w:rsid w:val="00A155E7"/>
    <w:rsid w:val="00A2070F"/>
    <w:rsid w:val="00A21534"/>
    <w:rsid w:val="00A21FFF"/>
    <w:rsid w:val="00A232BE"/>
    <w:rsid w:val="00A233AB"/>
    <w:rsid w:val="00A24AE0"/>
    <w:rsid w:val="00A27335"/>
    <w:rsid w:val="00A27D36"/>
    <w:rsid w:val="00A30329"/>
    <w:rsid w:val="00A30356"/>
    <w:rsid w:val="00A329F8"/>
    <w:rsid w:val="00A36793"/>
    <w:rsid w:val="00A37D19"/>
    <w:rsid w:val="00A40991"/>
    <w:rsid w:val="00A40BC9"/>
    <w:rsid w:val="00A410AD"/>
    <w:rsid w:val="00A42936"/>
    <w:rsid w:val="00A43FE9"/>
    <w:rsid w:val="00A45ACC"/>
    <w:rsid w:val="00A45FFF"/>
    <w:rsid w:val="00A473AE"/>
    <w:rsid w:val="00A50E93"/>
    <w:rsid w:val="00A50F05"/>
    <w:rsid w:val="00A55010"/>
    <w:rsid w:val="00A611AF"/>
    <w:rsid w:val="00A61C23"/>
    <w:rsid w:val="00A620D9"/>
    <w:rsid w:val="00A644DD"/>
    <w:rsid w:val="00A6591D"/>
    <w:rsid w:val="00A71230"/>
    <w:rsid w:val="00A71DAA"/>
    <w:rsid w:val="00A72BB2"/>
    <w:rsid w:val="00A74694"/>
    <w:rsid w:val="00A75280"/>
    <w:rsid w:val="00A75551"/>
    <w:rsid w:val="00A766E2"/>
    <w:rsid w:val="00A8140E"/>
    <w:rsid w:val="00A81B1C"/>
    <w:rsid w:val="00A82E05"/>
    <w:rsid w:val="00A834AC"/>
    <w:rsid w:val="00A83754"/>
    <w:rsid w:val="00A8491D"/>
    <w:rsid w:val="00A8510A"/>
    <w:rsid w:val="00A86230"/>
    <w:rsid w:val="00A8745B"/>
    <w:rsid w:val="00A87CC5"/>
    <w:rsid w:val="00A91C6C"/>
    <w:rsid w:val="00A9258D"/>
    <w:rsid w:val="00A92B41"/>
    <w:rsid w:val="00A9547B"/>
    <w:rsid w:val="00A95853"/>
    <w:rsid w:val="00A96338"/>
    <w:rsid w:val="00A96726"/>
    <w:rsid w:val="00A96913"/>
    <w:rsid w:val="00A974EC"/>
    <w:rsid w:val="00A97F49"/>
    <w:rsid w:val="00AA02B8"/>
    <w:rsid w:val="00AA1107"/>
    <w:rsid w:val="00AA1BEB"/>
    <w:rsid w:val="00AA22F6"/>
    <w:rsid w:val="00AA2B3A"/>
    <w:rsid w:val="00AA2F50"/>
    <w:rsid w:val="00AA32EB"/>
    <w:rsid w:val="00AA3B71"/>
    <w:rsid w:val="00AA4E3B"/>
    <w:rsid w:val="00AA5492"/>
    <w:rsid w:val="00AB1C7D"/>
    <w:rsid w:val="00AB2B5F"/>
    <w:rsid w:val="00AB3024"/>
    <w:rsid w:val="00AB30C5"/>
    <w:rsid w:val="00AB3474"/>
    <w:rsid w:val="00AB3D57"/>
    <w:rsid w:val="00AB3D83"/>
    <w:rsid w:val="00AB5110"/>
    <w:rsid w:val="00AB6F75"/>
    <w:rsid w:val="00AB7634"/>
    <w:rsid w:val="00AC1766"/>
    <w:rsid w:val="00AC190C"/>
    <w:rsid w:val="00AC2B37"/>
    <w:rsid w:val="00AC424F"/>
    <w:rsid w:val="00AC5ABA"/>
    <w:rsid w:val="00AC75AC"/>
    <w:rsid w:val="00AC7602"/>
    <w:rsid w:val="00AD0D39"/>
    <w:rsid w:val="00AD2D12"/>
    <w:rsid w:val="00AD3976"/>
    <w:rsid w:val="00AD40E6"/>
    <w:rsid w:val="00AD5633"/>
    <w:rsid w:val="00AD57C5"/>
    <w:rsid w:val="00AD76F9"/>
    <w:rsid w:val="00AD7B2A"/>
    <w:rsid w:val="00AD7E9E"/>
    <w:rsid w:val="00AE08BA"/>
    <w:rsid w:val="00AE0B04"/>
    <w:rsid w:val="00AE1131"/>
    <w:rsid w:val="00AE30A9"/>
    <w:rsid w:val="00AE3A80"/>
    <w:rsid w:val="00AE47DC"/>
    <w:rsid w:val="00AE4A1A"/>
    <w:rsid w:val="00AE69F4"/>
    <w:rsid w:val="00AF1F64"/>
    <w:rsid w:val="00AF3E95"/>
    <w:rsid w:val="00AF4B73"/>
    <w:rsid w:val="00AF572C"/>
    <w:rsid w:val="00AF580B"/>
    <w:rsid w:val="00AF7937"/>
    <w:rsid w:val="00B0007F"/>
    <w:rsid w:val="00B010B5"/>
    <w:rsid w:val="00B01ABD"/>
    <w:rsid w:val="00B02B91"/>
    <w:rsid w:val="00B03013"/>
    <w:rsid w:val="00B0777C"/>
    <w:rsid w:val="00B07ADF"/>
    <w:rsid w:val="00B07B7B"/>
    <w:rsid w:val="00B156CE"/>
    <w:rsid w:val="00B15D97"/>
    <w:rsid w:val="00B15E37"/>
    <w:rsid w:val="00B20032"/>
    <w:rsid w:val="00B21912"/>
    <w:rsid w:val="00B23F08"/>
    <w:rsid w:val="00B24E22"/>
    <w:rsid w:val="00B254DD"/>
    <w:rsid w:val="00B25C10"/>
    <w:rsid w:val="00B30BF1"/>
    <w:rsid w:val="00B30D71"/>
    <w:rsid w:val="00B30F94"/>
    <w:rsid w:val="00B31359"/>
    <w:rsid w:val="00B336E1"/>
    <w:rsid w:val="00B3437E"/>
    <w:rsid w:val="00B35C9C"/>
    <w:rsid w:val="00B36BA4"/>
    <w:rsid w:val="00B4077B"/>
    <w:rsid w:val="00B40EBE"/>
    <w:rsid w:val="00B41B58"/>
    <w:rsid w:val="00B44241"/>
    <w:rsid w:val="00B44DD9"/>
    <w:rsid w:val="00B45D4C"/>
    <w:rsid w:val="00B46C72"/>
    <w:rsid w:val="00B47936"/>
    <w:rsid w:val="00B53102"/>
    <w:rsid w:val="00B55199"/>
    <w:rsid w:val="00B56A4D"/>
    <w:rsid w:val="00B57FD1"/>
    <w:rsid w:val="00B60284"/>
    <w:rsid w:val="00B616B0"/>
    <w:rsid w:val="00B62278"/>
    <w:rsid w:val="00B62598"/>
    <w:rsid w:val="00B639BA"/>
    <w:rsid w:val="00B63EC5"/>
    <w:rsid w:val="00B65F02"/>
    <w:rsid w:val="00B662BD"/>
    <w:rsid w:val="00B70462"/>
    <w:rsid w:val="00B71E6F"/>
    <w:rsid w:val="00B71FF4"/>
    <w:rsid w:val="00B734CA"/>
    <w:rsid w:val="00B74AA4"/>
    <w:rsid w:val="00B76B84"/>
    <w:rsid w:val="00B7750B"/>
    <w:rsid w:val="00B83DDE"/>
    <w:rsid w:val="00B85C31"/>
    <w:rsid w:val="00B8613D"/>
    <w:rsid w:val="00B86DA8"/>
    <w:rsid w:val="00B870A3"/>
    <w:rsid w:val="00B874F4"/>
    <w:rsid w:val="00B95AEA"/>
    <w:rsid w:val="00BA07A3"/>
    <w:rsid w:val="00BA1912"/>
    <w:rsid w:val="00BA1CB1"/>
    <w:rsid w:val="00BA23F7"/>
    <w:rsid w:val="00BA42EA"/>
    <w:rsid w:val="00BA6DDD"/>
    <w:rsid w:val="00BA7A43"/>
    <w:rsid w:val="00BB01B2"/>
    <w:rsid w:val="00BB01B8"/>
    <w:rsid w:val="00BB0E21"/>
    <w:rsid w:val="00BB1265"/>
    <w:rsid w:val="00BB1647"/>
    <w:rsid w:val="00BB1EF0"/>
    <w:rsid w:val="00BB22D9"/>
    <w:rsid w:val="00BB2F31"/>
    <w:rsid w:val="00BB38F9"/>
    <w:rsid w:val="00BB3F35"/>
    <w:rsid w:val="00BB4927"/>
    <w:rsid w:val="00BB52D3"/>
    <w:rsid w:val="00BB6690"/>
    <w:rsid w:val="00BC116A"/>
    <w:rsid w:val="00BC1950"/>
    <w:rsid w:val="00BC2EB3"/>
    <w:rsid w:val="00BC4332"/>
    <w:rsid w:val="00BC4E9D"/>
    <w:rsid w:val="00BC6136"/>
    <w:rsid w:val="00BC6CA0"/>
    <w:rsid w:val="00BC6D2D"/>
    <w:rsid w:val="00BC7DE0"/>
    <w:rsid w:val="00BD2759"/>
    <w:rsid w:val="00BD376E"/>
    <w:rsid w:val="00BE3645"/>
    <w:rsid w:val="00BE36A9"/>
    <w:rsid w:val="00BE4539"/>
    <w:rsid w:val="00BE4666"/>
    <w:rsid w:val="00BE658C"/>
    <w:rsid w:val="00BE6B8D"/>
    <w:rsid w:val="00BE70FF"/>
    <w:rsid w:val="00BE7A31"/>
    <w:rsid w:val="00BE7FDD"/>
    <w:rsid w:val="00BF029B"/>
    <w:rsid w:val="00BF073C"/>
    <w:rsid w:val="00BF0CDB"/>
    <w:rsid w:val="00BF0CF6"/>
    <w:rsid w:val="00BF1880"/>
    <w:rsid w:val="00BF1F47"/>
    <w:rsid w:val="00BF238B"/>
    <w:rsid w:val="00BF4DC4"/>
    <w:rsid w:val="00BF5C9E"/>
    <w:rsid w:val="00BF5EA3"/>
    <w:rsid w:val="00BF61FF"/>
    <w:rsid w:val="00BF764F"/>
    <w:rsid w:val="00C00364"/>
    <w:rsid w:val="00C02412"/>
    <w:rsid w:val="00C02540"/>
    <w:rsid w:val="00C02C07"/>
    <w:rsid w:val="00C03557"/>
    <w:rsid w:val="00C0640D"/>
    <w:rsid w:val="00C07651"/>
    <w:rsid w:val="00C076F3"/>
    <w:rsid w:val="00C104F2"/>
    <w:rsid w:val="00C10E1D"/>
    <w:rsid w:val="00C127CC"/>
    <w:rsid w:val="00C14F61"/>
    <w:rsid w:val="00C1756D"/>
    <w:rsid w:val="00C2259D"/>
    <w:rsid w:val="00C2287E"/>
    <w:rsid w:val="00C23336"/>
    <w:rsid w:val="00C23CEC"/>
    <w:rsid w:val="00C23F8C"/>
    <w:rsid w:val="00C2421E"/>
    <w:rsid w:val="00C24811"/>
    <w:rsid w:val="00C26FB7"/>
    <w:rsid w:val="00C27547"/>
    <w:rsid w:val="00C277FD"/>
    <w:rsid w:val="00C3091A"/>
    <w:rsid w:val="00C32C2B"/>
    <w:rsid w:val="00C32FEA"/>
    <w:rsid w:val="00C41C17"/>
    <w:rsid w:val="00C42ED3"/>
    <w:rsid w:val="00C436A5"/>
    <w:rsid w:val="00C45B53"/>
    <w:rsid w:val="00C50472"/>
    <w:rsid w:val="00C51397"/>
    <w:rsid w:val="00C51BE0"/>
    <w:rsid w:val="00C51EFD"/>
    <w:rsid w:val="00C56C68"/>
    <w:rsid w:val="00C56DFA"/>
    <w:rsid w:val="00C578D1"/>
    <w:rsid w:val="00C60A05"/>
    <w:rsid w:val="00C62B83"/>
    <w:rsid w:val="00C62E96"/>
    <w:rsid w:val="00C64AD1"/>
    <w:rsid w:val="00C6550B"/>
    <w:rsid w:val="00C65771"/>
    <w:rsid w:val="00C65FDE"/>
    <w:rsid w:val="00C67060"/>
    <w:rsid w:val="00C67FC1"/>
    <w:rsid w:val="00C7056F"/>
    <w:rsid w:val="00C72863"/>
    <w:rsid w:val="00C74332"/>
    <w:rsid w:val="00C800FC"/>
    <w:rsid w:val="00C805D7"/>
    <w:rsid w:val="00C82379"/>
    <w:rsid w:val="00C82A46"/>
    <w:rsid w:val="00C82C4C"/>
    <w:rsid w:val="00C835D6"/>
    <w:rsid w:val="00C84345"/>
    <w:rsid w:val="00C846A1"/>
    <w:rsid w:val="00C87538"/>
    <w:rsid w:val="00C87D46"/>
    <w:rsid w:val="00C90902"/>
    <w:rsid w:val="00C90BB4"/>
    <w:rsid w:val="00C912BE"/>
    <w:rsid w:val="00C91419"/>
    <w:rsid w:val="00C916F4"/>
    <w:rsid w:val="00C937E6"/>
    <w:rsid w:val="00C937F1"/>
    <w:rsid w:val="00C96665"/>
    <w:rsid w:val="00C9783C"/>
    <w:rsid w:val="00CA3413"/>
    <w:rsid w:val="00CA3B05"/>
    <w:rsid w:val="00CA4B1F"/>
    <w:rsid w:val="00CA5711"/>
    <w:rsid w:val="00CA5949"/>
    <w:rsid w:val="00CA7469"/>
    <w:rsid w:val="00CA7C4B"/>
    <w:rsid w:val="00CB00E9"/>
    <w:rsid w:val="00CB2814"/>
    <w:rsid w:val="00CB547E"/>
    <w:rsid w:val="00CB57DA"/>
    <w:rsid w:val="00CB67E3"/>
    <w:rsid w:val="00CB71C3"/>
    <w:rsid w:val="00CC01FD"/>
    <w:rsid w:val="00CC4946"/>
    <w:rsid w:val="00CC5747"/>
    <w:rsid w:val="00CD0732"/>
    <w:rsid w:val="00CD2ADC"/>
    <w:rsid w:val="00CD2B21"/>
    <w:rsid w:val="00CD2B63"/>
    <w:rsid w:val="00CD517B"/>
    <w:rsid w:val="00CE4F24"/>
    <w:rsid w:val="00CE61F2"/>
    <w:rsid w:val="00CF0C6F"/>
    <w:rsid w:val="00CF0FC6"/>
    <w:rsid w:val="00CF2DD3"/>
    <w:rsid w:val="00CF4FDD"/>
    <w:rsid w:val="00CF6740"/>
    <w:rsid w:val="00CF6B67"/>
    <w:rsid w:val="00CF7F08"/>
    <w:rsid w:val="00D00383"/>
    <w:rsid w:val="00D019DA"/>
    <w:rsid w:val="00D02A74"/>
    <w:rsid w:val="00D02C5C"/>
    <w:rsid w:val="00D05159"/>
    <w:rsid w:val="00D05FA5"/>
    <w:rsid w:val="00D062CF"/>
    <w:rsid w:val="00D07C76"/>
    <w:rsid w:val="00D07E00"/>
    <w:rsid w:val="00D103CD"/>
    <w:rsid w:val="00D13EF9"/>
    <w:rsid w:val="00D14C6F"/>
    <w:rsid w:val="00D14E1B"/>
    <w:rsid w:val="00D16B1D"/>
    <w:rsid w:val="00D16DD9"/>
    <w:rsid w:val="00D21075"/>
    <w:rsid w:val="00D23E54"/>
    <w:rsid w:val="00D24E19"/>
    <w:rsid w:val="00D27651"/>
    <w:rsid w:val="00D27A2D"/>
    <w:rsid w:val="00D3105B"/>
    <w:rsid w:val="00D3225F"/>
    <w:rsid w:val="00D344E7"/>
    <w:rsid w:val="00D3461D"/>
    <w:rsid w:val="00D34E0B"/>
    <w:rsid w:val="00D359C2"/>
    <w:rsid w:val="00D35C6B"/>
    <w:rsid w:val="00D3608B"/>
    <w:rsid w:val="00D37019"/>
    <w:rsid w:val="00D41572"/>
    <w:rsid w:val="00D41AC0"/>
    <w:rsid w:val="00D444E8"/>
    <w:rsid w:val="00D4462A"/>
    <w:rsid w:val="00D44864"/>
    <w:rsid w:val="00D44B62"/>
    <w:rsid w:val="00D45CED"/>
    <w:rsid w:val="00D45FD9"/>
    <w:rsid w:val="00D467F1"/>
    <w:rsid w:val="00D4682B"/>
    <w:rsid w:val="00D46C87"/>
    <w:rsid w:val="00D516E6"/>
    <w:rsid w:val="00D5493F"/>
    <w:rsid w:val="00D549B8"/>
    <w:rsid w:val="00D55B54"/>
    <w:rsid w:val="00D55BB5"/>
    <w:rsid w:val="00D57A92"/>
    <w:rsid w:val="00D57E52"/>
    <w:rsid w:val="00D61CD0"/>
    <w:rsid w:val="00D62866"/>
    <w:rsid w:val="00D638F8"/>
    <w:rsid w:val="00D67163"/>
    <w:rsid w:val="00D7003C"/>
    <w:rsid w:val="00D71288"/>
    <w:rsid w:val="00D74632"/>
    <w:rsid w:val="00D75285"/>
    <w:rsid w:val="00D75555"/>
    <w:rsid w:val="00D76A67"/>
    <w:rsid w:val="00D804C6"/>
    <w:rsid w:val="00D81380"/>
    <w:rsid w:val="00D81A71"/>
    <w:rsid w:val="00D82961"/>
    <w:rsid w:val="00D844E3"/>
    <w:rsid w:val="00D84EDD"/>
    <w:rsid w:val="00D8517B"/>
    <w:rsid w:val="00D8706F"/>
    <w:rsid w:val="00D9272C"/>
    <w:rsid w:val="00D92812"/>
    <w:rsid w:val="00D92977"/>
    <w:rsid w:val="00D9369E"/>
    <w:rsid w:val="00D936B9"/>
    <w:rsid w:val="00D96D56"/>
    <w:rsid w:val="00DA04C7"/>
    <w:rsid w:val="00DA1939"/>
    <w:rsid w:val="00DA250B"/>
    <w:rsid w:val="00DA40E2"/>
    <w:rsid w:val="00DA4BC0"/>
    <w:rsid w:val="00DA57FB"/>
    <w:rsid w:val="00DA619B"/>
    <w:rsid w:val="00DB03FA"/>
    <w:rsid w:val="00DB1E80"/>
    <w:rsid w:val="00DB21A5"/>
    <w:rsid w:val="00DB343C"/>
    <w:rsid w:val="00DB374A"/>
    <w:rsid w:val="00DB3BCF"/>
    <w:rsid w:val="00DB4777"/>
    <w:rsid w:val="00DB66E3"/>
    <w:rsid w:val="00DB6BD1"/>
    <w:rsid w:val="00DC06AA"/>
    <w:rsid w:val="00DC1616"/>
    <w:rsid w:val="00DD049D"/>
    <w:rsid w:val="00DD1FC3"/>
    <w:rsid w:val="00DD33C7"/>
    <w:rsid w:val="00DD3C63"/>
    <w:rsid w:val="00DE1545"/>
    <w:rsid w:val="00DE2CAA"/>
    <w:rsid w:val="00DF05FB"/>
    <w:rsid w:val="00DF1465"/>
    <w:rsid w:val="00DF549B"/>
    <w:rsid w:val="00DF5897"/>
    <w:rsid w:val="00DF64B2"/>
    <w:rsid w:val="00DF70AF"/>
    <w:rsid w:val="00E022C5"/>
    <w:rsid w:val="00E04F76"/>
    <w:rsid w:val="00E07A63"/>
    <w:rsid w:val="00E1165C"/>
    <w:rsid w:val="00E12EF1"/>
    <w:rsid w:val="00E13A36"/>
    <w:rsid w:val="00E147DE"/>
    <w:rsid w:val="00E17FF6"/>
    <w:rsid w:val="00E204EA"/>
    <w:rsid w:val="00E2087A"/>
    <w:rsid w:val="00E20894"/>
    <w:rsid w:val="00E20CA9"/>
    <w:rsid w:val="00E23E2B"/>
    <w:rsid w:val="00E25B2C"/>
    <w:rsid w:val="00E2698B"/>
    <w:rsid w:val="00E26F93"/>
    <w:rsid w:val="00E32CB4"/>
    <w:rsid w:val="00E3574D"/>
    <w:rsid w:val="00E40B2D"/>
    <w:rsid w:val="00E41A24"/>
    <w:rsid w:val="00E421BF"/>
    <w:rsid w:val="00E4287B"/>
    <w:rsid w:val="00E431F1"/>
    <w:rsid w:val="00E47B5A"/>
    <w:rsid w:val="00E51D60"/>
    <w:rsid w:val="00E5247F"/>
    <w:rsid w:val="00E5261E"/>
    <w:rsid w:val="00E52BB4"/>
    <w:rsid w:val="00E52C4B"/>
    <w:rsid w:val="00E53BCB"/>
    <w:rsid w:val="00E54849"/>
    <w:rsid w:val="00E5578D"/>
    <w:rsid w:val="00E55D3B"/>
    <w:rsid w:val="00E57208"/>
    <w:rsid w:val="00E638C9"/>
    <w:rsid w:val="00E647EA"/>
    <w:rsid w:val="00E653E7"/>
    <w:rsid w:val="00E67056"/>
    <w:rsid w:val="00E71020"/>
    <w:rsid w:val="00E7215F"/>
    <w:rsid w:val="00E73A86"/>
    <w:rsid w:val="00E73DD6"/>
    <w:rsid w:val="00E74AF7"/>
    <w:rsid w:val="00E776C2"/>
    <w:rsid w:val="00E811CC"/>
    <w:rsid w:val="00E81724"/>
    <w:rsid w:val="00E81A76"/>
    <w:rsid w:val="00E81B32"/>
    <w:rsid w:val="00E8521A"/>
    <w:rsid w:val="00E867CC"/>
    <w:rsid w:val="00E87CEB"/>
    <w:rsid w:val="00E90732"/>
    <w:rsid w:val="00E93B4B"/>
    <w:rsid w:val="00E93FC0"/>
    <w:rsid w:val="00E95A13"/>
    <w:rsid w:val="00E97468"/>
    <w:rsid w:val="00EA3B28"/>
    <w:rsid w:val="00EA3BD2"/>
    <w:rsid w:val="00EA48E0"/>
    <w:rsid w:val="00EA7892"/>
    <w:rsid w:val="00EB028F"/>
    <w:rsid w:val="00EB0302"/>
    <w:rsid w:val="00EB0C54"/>
    <w:rsid w:val="00EB11F4"/>
    <w:rsid w:val="00EB1D8C"/>
    <w:rsid w:val="00EB2568"/>
    <w:rsid w:val="00EB4C93"/>
    <w:rsid w:val="00EB5B77"/>
    <w:rsid w:val="00EB6B68"/>
    <w:rsid w:val="00EC110D"/>
    <w:rsid w:val="00EC18FC"/>
    <w:rsid w:val="00EC4DE3"/>
    <w:rsid w:val="00EC53E0"/>
    <w:rsid w:val="00EC5A15"/>
    <w:rsid w:val="00ED0B4A"/>
    <w:rsid w:val="00ED2059"/>
    <w:rsid w:val="00ED41B6"/>
    <w:rsid w:val="00ED5BB8"/>
    <w:rsid w:val="00ED6735"/>
    <w:rsid w:val="00EE0BB2"/>
    <w:rsid w:val="00EE0E75"/>
    <w:rsid w:val="00EE11F4"/>
    <w:rsid w:val="00EE370B"/>
    <w:rsid w:val="00EE5CC7"/>
    <w:rsid w:val="00EE679E"/>
    <w:rsid w:val="00EE6D9D"/>
    <w:rsid w:val="00EE7DB2"/>
    <w:rsid w:val="00EF05CB"/>
    <w:rsid w:val="00EF1AA9"/>
    <w:rsid w:val="00EF6139"/>
    <w:rsid w:val="00EF79F5"/>
    <w:rsid w:val="00F03BC3"/>
    <w:rsid w:val="00F04036"/>
    <w:rsid w:val="00F041EC"/>
    <w:rsid w:val="00F11B0B"/>
    <w:rsid w:val="00F11F5B"/>
    <w:rsid w:val="00F161FA"/>
    <w:rsid w:val="00F21892"/>
    <w:rsid w:val="00F21C17"/>
    <w:rsid w:val="00F24297"/>
    <w:rsid w:val="00F2484D"/>
    <w:rsid w:val="00F30578"/>
    <w:rsid w:val="00F31B77"/>
    <w:rsid w:val="00F31FFC"/>
    <w:rsid w:val="00F33064"/>
    <w:rsid w:val="00F33DCC"/>
    <w:rsid w:val="00F368A4"/>
    <w:rsid w:val="00F40140"/>
    <w:rsid w:val="00F40897"/>
    <w:rsid w:val="00F41B1A"/>
    <w:rsid w:val="00F4222B"/>
    <w:rsid w:val="00F443B2"/>
    <w:rsid w:val="00F45344"/>
    <w:rsid w:val="00F46CEB"/>
    <w:rsid w:val="00F47065"/>
    <w:rsid w:val="00F47AD4"/>
    <w:rsid w:val="00F50843"/>
    <w:rsid w:val="00F50ABD"/>
    <w:rsid w:val="00F50EA1"/>
    <w:rsid w:val="00F51065"/>
    <w:rsid w:val="00F54254"/>
    <w:rsid w:val="00F5474D"/>
    <w:rsid w:val="00F552A9"/>
    <w:rsid w:val="00F552AB"/>
    <w:rsid w:val="00F55BCA"/>
    <w:rsid w:val="00F56CFC"/>
    <w:rsid w:val="00F576FC"/>
    <w:rsid w:val="00F57D52"/>
    <w:rsid w:val="00F6120A"/>
    <w:rsid w:val="00F61BBA"/>
    <w:rsid w:val="00F61E29"/>
    <w:rsid w:val="00F6316D"/>
    <w:rsid w:val="00F644A8"/>
    <w:rsid w:val="00F64505"/>
    <w:rsid w:val="00F64E79"/>
    <w:rsid w:val="00F67C51"/>
    <w:rsid w:val="00F7186E"/>
    <w:rsid w:val="00F72744"/>
    <w:rsid w:val="00F7412C"/>
    <w:rsid w:val="00F74CF3"/>
    <w:rsid w:val="00F75438"/>
    <w:rsid w:val="00F754B6"/>
    <w:rsid w:val="00F756F6"/>
    <w:rsid w:val="00F77329"/>
    <w:rsid w:val="00F81641"/>
    <w:rsid w:val="00F81A7D"/>
    <w:rsid w:val="00F81B15"/>
    <w:rsid w:val="00F823F4"/>
    <w:rsid w:val="00F83EA3"/>
    <w:rsid w:val="00F83EA8"/>
    <w:rsid w:val="00F83F74"/>
    <w:rsid w:val="00F87F1C"/>
    <w:rsid w:val="00F90D6C"/>
    <w:rsid w:val="00F91EE3"/>
    <w:rsid w:val="00F91FAF"/>
    <w:rsid w:val="00F95C19"/>
    <w:rsid w:val="00F96036"/>
    <w:rsid w:val="00FA2272"/>
    <w:rsid w:val="00FA30C8"/>
    <w:rsid w:val="00FA5B92"/>
    <w:rsid w:val="00FA5E87"/>
    <w:rsid w:val="00FA6629"/>
    <w:rsid w:val="00FB19E9"/>
    <w:rsid w:val="00FB37A9"/>
    <w:rsid w:val="00FB3B1F"/>
    <w:rsid w:val="00FB3C5A"/>
    <w:rsid w:val="00FB3D46"/>
    <w:rsid w:val="00FB497C"/>
    <w:rsid w:val="00FB5391"/>
    <w:rsid w:val="00FB5933"/>
    <w:rsid w:val="00FB64BF"/>
    <w:rsid w:val="00FC2607"/>
    <w:rsid w:val="00FC3E9F"/>
    <w:rsid w:val="00FD0CE9"/>
    <w:rsid w:val="00FD1227"/>
    <w:rsid w:val="00FD15BB"/>
    <w:rsid w:val="00FD19BA"/>
    <w:rsid w:val="00FD2CF6"/>
    <w:rsid w:val="00FD2DCF"/>
    <w:rsid w:val="00FD3035"/>
    <w:rsid w:val="00FD7CE3"/>
    <w:rsid w:val="00FE2FE5"/>
    <w:rsid w:val="00FE3D49"/>
    <w:rsid w:val="00FE65B2"/>
    <w:rsid w:val="00FE6CE6"/>
    <w:rsid w:val="00FF2C80"/>
    <w:rsid w:val="00FF3642"/>
    <w:rsid w:val="00FF4084"/>
    <w:rsid w:val="00FF5CD3"/>
    <w:rsid w:val="00FF5F76"/>
    <w:rsid w:val="00FF75F1"/>
    <w:rsid w:val="00FF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007F"/>
    <w:rPr>
      <w:sz w:val="24"/>
    </w:rPr>
  </w:style>
  <w:style w:type="paragraph" w:styleId="Heading1">
    <w:name w:val="heading 1"/>
    <w:aliases w:val="Part"/>
    <w:basedOn w:val="Normal"/>
    <w:next w:val="Heading2"/>
    <w:qFormat/>
    <w:rsid w:val="00B0007F"/>
    <w:pPr>
      <w:spacing w:after="240"/>
      <w:jc w:val="center"/>
      <w:outlineLvl w:val="0"/>
    </w:pPr>
    <w:rPr>
      <w:rFonts w:ascii="Arial" w:hAnsi="Arial"/>
      <w:b/>
      <w:sz w:val="32"/>
    </w:rPr>
  </w:style>
  <w:style w:type="paragraph" w:styleId="Heading2">
    <w:name w:val="heading 2"/>
    <w:aliases w:val="Chapter Title"/>
    <w:basedOn w:val="Normal"/>
    <w:next w:val="Heading4"/>
    <w:qFormat/>
    <w:rsid w:val="00B0007F"/>
    <w:pPr>
      <w:spacing w:after="240"/>
      <w:jc w:val="center"/>
      <w:outlineLvl w:val="1"/>
    </w:pPr>
    <w:rPr>
      <w:rFonts w:ascii="Arial" w:hAnsi="Arial"/>
      <w:b/>
      <w:sz w:val="32"/>
    </w:rPr>
  </w:style>
  <w:style w:type="paragraph" w:styleId="Heading3">
    <w:name w:val="heading 3"/>
    <w:aliases w:val="Section"/>
    <w:basedOn w:val="Normal"/>
    <w:next w:val="Heading4"/>
    <w:qFormat/>
    <w:rsid w:val="00B0007F"/>
    <w:pPr>
      <w:spacing w:after="240"/>
      <w:jc w:val="center"/>
      <w:outlineLvl w:val="2"/>
    </w:pPr>
    <w:rPr>
      <w:rFonts w:ascii="Arial" w:hAnsi="Arial"/>
      <w:b/>
      <w:sz w:val="32"/>
    </w:rPr>
  </w:style>
  <w:style w:type="paragraph" w:styleId="Heading4">
    <w:name w:val="heading 4"/>
    <w:aliases w:val="Map Title"/>
    <w:basedOn w:val="Normal"/>
    <w:next w:val="Normal"/>
    <w:qFormat/>
    <w:rsid w:val="00731B7C"/>
    <w:pPr>
      <w:outlineLvl w:val="3"/>
    </w:pPr>
    <w:rPr>
      <w:b/>
      <w:sz w:val="32"/>
    </w:rPr>
  </w:style>
  <w:style w:type="paragraph" w:styleId="Heading5">
    <w:name w:val="heading 5"/>
    <w:aliases w:val="Block Label"/>
    <w:basedOn w:val="Normal"/>
    <w:next w:val="Normal"/>
    <w:qFormat/>
    <w:rsid w:val="00B0007F"/>
    <w:pPr>
      <w:outlineLvl w:val="4"/>
    </w:pPr>
    <w:rPr>
      <w:b/>
      <w:sz w:val="22"/>
    </w:rPr>
  </w:style>
  <w:style w:type="paragraph" w:styleId="Heading6">
    <w:name w:val="heading 6"/>
    <w:basedOn w:val="Normal"/>
    <w:next w:val="Normal"/>
    <w:qFormat/>
    <w:rsid w:val="00B0007F"/>
    <w:pPr>
      <w:spacing w:before="240" w:after="60"/>
      <w:outlineLvl w:val="5"/>
    </w:pPr>
    <w:rPr>
      <w:i/>
      <w:sz w:val="22"/>
    </w:rPr>
  </w:style>
  <w:style w:type="paragraph" w:styleId="Heading7">
    <w:name w:val="heading 7"/>
    <w:basedOn w:val="Normal"/>
    <w:next w:val="Normal"/>
    <w:qFormat/>
    <w:rsid w:val="00B0007F"/>
    <w:pPr>
      <w:spacing w:before="240" w:after="60"/>
      <w:outlineLvl w:val="6"/>
    </w:pPr>
    <w:rPr>
      <w:rFonts w:ascii="Arial" w:hAnsi="Arial"/>
      <w:sz w:val="20"/>
    </w:rPr>
  </w:style>
  <w:style w:type="paragraph" w:styleId="Heading8">
    <w:name w:val="heading 8"/>
    <w:basedOn w:val="Normal"/>
    <w:next w:val="Normal"/>
    <w:qFormat/>
    <w:rsid w:val="00B0007F"/>
    <w:pPr>
      <w:spacing w:before="240" w:after="60"/>
      <w:outlineLvl w:val="7"/>
    </w:pPr>
    <w:rPr>
      <w:rFonts w:ascii="Arial" w:hAnsi="Arial"/>
      <w:i/>
      <w:sz w:val="20"/>
    </w:rPr>
  </w:style>
  <w:style w:type="paragraph" w:styleId="Heading9">
    <w:name w:val="heading 9"/>
    <w:basedOn w:val="Normal"/>
    <w:next w:val="Normal"/>
    <w:qFormat/>
    <w:rsid w:val="00B0007F"/>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007F"/>
    <w:pPr>
      <w:tabs>
        <w:tab w:val="center" w:pos="4320"/>
        <w:tab w:val="right" w:pos="8640"/>
      </w:tabs>
    </w:pPr>
  </w:style>
  <w:style w:type="paragraph" w:styleId="MacroText">
    <w:name w:val="macro"/>
    <w:semiHidden/>
    <w:rsid w:val="00B000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B0007F"/>
    <w:pPr>
      <w:pBdr>
        <w:top w:val="single" w:sz="6" w:space="1" w:color="auto"/>
        <w:between w:val="single" w:sz="6" w:space="1" w:color="auto"/>
      </w:pBdr>
      <w:spacing w:before="240"/>
      <w:ind w:left="1700"/>
    </w:pPr>
  </w:style>
  <w:style w:type="paragraph" w:styleId="BlockText">
    <w:name w:val="Block Text"/>
    <w:basedOn w:val="Normal"/>
    <w:rsid w:val="00B0007F"/>
  </w:style>
  <w:style w:type="paragraph" w:customStyle="1" w:styleId="BulletText1">
    <w:name w:val="Bullet Text 1"/>
    <w:basedOn w:val="Normal"/>
    <w:rsid w:val="00B0007F"/>
    <w:pPr>
      <w:ind w:left="187" w:hanging="187"/>
    </w:pPr>
  </w:style>
  <w:style w:type="paragraph" w:customStyle="1" w:styleId="BulletText2">
    <w:name w:val="Bullet Text 2"/>
    <w:basedOn w:val="BulletText1"/>
    <w:rsid w:val="00B0007F"/>
    <w:pPr>
      <w:ind w:left="360"/>
    </w:pPr>
  </w:style>
  <w:style w:type="paragraph" w:customStyle="1" w:styleId="ContinuedOnNextPa">
    <w:name w:val="Continued On Next Pa"/>
    <w:basedOn w:val="Normal"/>
    <w:next w:val="Normal"/>
    <w:rsid w:val="00B0007F"/>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B0007F"/>
    <w:rPr>
      <w:b/>
      <w:sz w:val="22"/>
    </w:rPr>
  </w:style>
  <w:style w:type="paragraph" w:customStyle="1" w:styleId="MapTitleContinued">
    <w:name w:val="Map Title. Continued"/>
    <w:basedOn w:val="Normal"/>
    <w:rsid w:val="00B0007F"/>
    <w:pPr>
      <w:spacing w:after="240"/>
      <w:jc w:val="both"/>
    </w:pPr>
    <w:rPr>
      <w:rFonts w:ascii="Helvetica" w:hAnsi="Helvetica"/>
      <w:b/>
    </w:rPr>
  </w:style>
  <w:style w:type="paragraph" w:customStyle="1" w:styleId="MemoLine">
    <w:name w:val="Memo Line"/>
    <w:basedOn w:val="BlockLine"/>
    <w:next w:val="Normal"/>
    <w:rsid w:val="00B0007F"/>
    <w:pPr>
      <w:ind w:left="0"/>
    </w:pPr>
  </w:style>
  <w:style w:type="paragraph" w:styleId="Footer">
    <w:name w:val="footer"/>
    <w:basedOn w:val="Normal"/>
    <w:link w:val="FooterChar"/>
    <w:uiPriority w:val="99"/>
    <w:rsid w:val="00B0007F"/>
    <w:pPr>
      <w:tabs>
        <w:tab w:val="center" w:pos="4320"/>
        <w:tab w:val="right" w:pos="8640"/>
      </w:tabs>
    </w:pPr>
  </w:style>
  <w:style w:type="character" w:styleId="PageNumber">
    <w:name w:val="page number"/>
    <w:basedOn w:val="DefaultParagraphFont"/>
    <w:rsid w:val="00B0007F"/>
  </w:style>
  <w:style w:type="paragraph" w:customStyle="1" w:styleId="TableText">
    <w:name w:val="Table Text"/>
    <w:basedOn w:val="Normal"/>
    <w:rsid w:val="00B0007F"/>
  </w:style>
  <w:style w:type="paragraph" w:customStyle="1" w:styleId="NoteText">
    <w:name w:val="Note Text"/>
    <w:basedOn w:val="BlockText"/>
    <w:rsid w:val="00B0007F"/>
  </w:style>
  <w:style w:type="paragraph" w:customStyle="1" w:styleId="TableHeaderText">
    <w:name w:val="Table Header Text"/>
    <w:basedOn w:val="TableText"/>
    <w:rsid w:val="00B0007F"/>
    <w:pPr>
      <w:jc w:val="center"/>
    </w:pPr>
    <w:rPr>
      <w:b/>
    </w:rPr>
  </w:style>
  <w:style w:type="paragraph" w:customStyle="1" w:styleId="EmbeddedText">
    <w:name w:val="Embedded Text"/>
    <w:basedOn w:val="TableText"/>
    <w:rsid w:val="00B0007F"/>
  </w:style>
  <w:style w:type="paragraph" w:styleId="TOC1">
    <w:name w:val="toc 1"/>
    <w:basedOn w:val="Normal"/>
    <w:next w:val="Normal"/>
    <w:semiHidden/>
    <w:rsid w:val="00B0007F"/>
    <w:pPr>
      <w:tabs>
        <w:tab w:val="right" w:leader="dot" w:pos="10800"/>
      </w:tabs>
    </w:pPr>
  </w:style>
  <w:style w:type="paragraph" w:styleId="TOC2">
    <w:name w:val="toc 2"/>
    <w:basedOn w:val="Normal"/>
    <w:next w:val="Normal"/>
    <w:semiHidden/>
    <w:rsid w:val="00B0007F"/>
    <w:pPr>
      <w:tabs>
        <w:tab w:val="right" w:leader="dot" w:pos="10800"/>
      </w:tabs>
      <w:ind w:left="240"/>
    </w:pPr>
  </w:style>
  <w:style w:type="paragraph" w:styleId="BodyText3">
    <w:name w:val="Body Text 3"/>
    <w:basedOn w:val="Normal"/>
    <w:rsid w:val="00B0007F"/>
    <w:rPr>
      <w:b/>
      <w:sz w:val="18"/>
    </w:rPr>
  </w:style>
  <w:style w:type="paragraph" w:styleId="BodyText2">
    <w:name w:val="Body Text 2"/>
    <w:basedOn w:val="Normal"/>
    <w:rsid w:val="00B0007F"/>
    <w:rPr>
      <w:b/>
      <w:sz w:val="16"/>
    </w:rPr>
  </w:style>
  <w:style w:type="paragraph" w:styleId="Title">
    <w:name w:val="Title"/>
    <w:basedOn w:val="Normal"/>
    <w:qFormat/>
    <w:rsid w:val="00B0007F"/>
    <w:pPr>
      <w:tabs>
        <w:tab w:val="left" w:pos="900"/>
        <w:tab w:val="left" w:pos="1980"/>
        <w:tab w:val="left" w:pos="2880"/>
        <w:tab w:val="left" w:pos="4140"/>
        <w:tab w:val="left" w:pos="5040"/>
        <w:tab w:val="left" w:pos="6300"/>
        <w:tab w:val="left" w:pos="7200"/>
      </w:tabs>
      <w:jc w:val="center"/>
    </w:pPr>
    <w:rPr>
      <w:b/>
      <w:sz w:val="28"/>
    </w:rPr>
  </w:style>
  <w:style w:type="character" w:styleId="Hyperlink">
    <w:name w:val="Hyperlink"/>
    <w:basedOn w:val="DefaultParagraphFont"/>
    <w:uiPriority w:val="99"/>
    <w:rsid w:val="00B0007F"/>
    <w:rPr>
      <w:color w:val="0000FF"/>
      <w:u w:val="single"/>
    </w:rPr>
  </w:style>
  <w:style w:type="paragraph" w:customStyle="1" w:styleId="Extmemo">
    <w:name w:val="Extmemo"/>
    <w:basedOn w:val="Normal"/>
    <w:rsid w:val="00B0007F"/>
    <w:pPr>
      <w:spacing w:line="240" w:lineRule="exact"/>
    </w:pPr>
    <w:rPr>
      <w:rFonts w:ascii="Times" w:hAnsi="Times"/>
    </w:rPr>
  </w:style>
  <w:style w:type="paragraph" w:styleId="PlainText">
    <w:name w:val="Plain Text"/>
    <w:basedOn w:val="Normal"/>
    <w:rsid w:val="00B0007F"/>
    <w:rPr>
      <w:rFonts w:ascii="Courier New" w:hAnsi="Courier New"/>
      <w:sz w:val="20"/>
    </w:rPr>
  </w:style>
  <w:style w:type="paragraph" w:styleId="DocumentMap">
    <w:name w:val="Document Map"/>
    <w:basedOn w:val="Normal"/>
    <w:semiHidden/>
    <w:rsid w:val="00B0007F"/>
    <w:pPr>
      <w:shd w:val="clear" w:color="auto" w:fill="000080"/>
    </w:pPr>
    <w:rPr>
      <w:rFonts w:ascii="Tahoma" w:hAnsi="Tahoma"/>
    </w:rPr>
  </w:style>
  <w:style w:type="character" w:styleId="FollowedHyperlink">
    <w:name w:val="FollowedHyperlink"/>
    <w:basedOn w:val="DefaultParagraphFont"/>
    <w:uiPriority w:val="99"/>
    <w:rsid w:val="00B0007F"/>
    <w:rPr>
      <w:color w:val="800080"/>
      <w:u w:val="single"/>
    </w:rPr>
  </w:style>
  <w:style w:type="paragraph" w:styleId="BodyText">
    <w:name w:val="Body Text"/>
    <w:basedOn w:val="Normal"/>
    <w:rsid w:val="00B0007F"/>
    <w:rPr>
      <w:sz w:val="16"/>
    </w:rPr>
  </w:style>
  <w:style w:type="character" w:styleId="CommentReference">
    <w:name w:val="annotation reference"/>
    <w:basedOn w:val="DefaultParagraphFont"/>
    <w:semiHidden/>
    <w:rsid w:val="00B0007F"/>
    <w:rPr>
      <w:sz w:val="16"/>
    </w:rPr>
  </w:style>
  <w:style w:type="paragraph" w:styleId="CommentText">
    <w:name w:val="annotation text"/>
    <w:basedOn w:val="Normal"/>
    <w:semiHidden/>
    <w:rsid w:val="00B0007F"/>
    <w:rPr>
      <w:sz w:val="20"/>
    </w:rPr>
  </w:style>
  <w:style w:type="paragraph" w:styleId="Caption">
    <w:name w:val="caption"/>
    <w:basedOn w:val="Normal"/>
    <w:next w:val="Normal"/>
    <w:qFormat/>
    <w:rsid w:val="00B0007F"/>
    <w:pPr>
      <w:spacing w:before="120" w:after="120"/>
    </w:pPr>
    <w:rPr>
      <w:b/>
    </w:rPr>
  </w:style>
  <w:style w:type="paragraph" w:customStyle="1" w:styleId="BodySingle">
    <w:name w:val="BodySingle"/>
    <w:rsid w:val="00B0007F"/>
    <w:rPr>
      <w:rFonts w:ascii="Arial" w:hAnsi="Arial"/>
      <w:sz w:val="24"/>
    </w:rPr>
  </w:style>
  <w:style w:type="paragraph" w:styleId="BalloonText">
    <w:name w:val="Balloon Text"/>
    <w:basedOn w:val="Normal"/>
    <w:semiHidden/>
    <w:rsid w:val="00D23E54"/>
    <w:rPr>
      <w:rFonts w:ascii="Tahoma" w:hAnsi="Tahoma" w:cs="Tahoma"/>
      <w:sz w:val="16"/>
      <w:szCs w:val="16"/>
    </w:rPr>
  </w:style>
  <w:style w:type="table" w:styleId="TableGrid">
    <w:name w:val="Table Grid"/>
    <w:basedOn w:val="TableNormal"/>
    <w:rsid w:val="0027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2C80"/>
    <w:pPr>
      <w:autoSpaceDE w:val="0"/>
      <w:autoSpaceDN w:val="0"/>
      <w:adjustRightInd w:val="0"/>
    </w:pPr>
    <w:rPr>
      <w:color w:val="000000"/>
      <w:sz w:val="24"/>
      <w:szCs w:val="24"/>
    </w:rPr>
  </w:style>
  <w:style w:type="paragraph" w:customStyle="1" w:styleId="Normal11pt">
    <w:name w:val="Normal + 11pt"/>
    <w:basedOn w:val="NormalWeb"/>
    <w:link w:val="Normal11ptChar"/>
    <w:rsid w:val="005A5737"/>
    <w:pPr>
      <w:spacing w:before="100" w:beforeAutospacing="1" w:after="100" w:afterAutospacing="1"/>
    </w:pPr>
    <w:rPr>
      <w:rFonts w:ascii="Arial" w:hAnsi="Arial" w:cs="Arial"/>
    </w:rPr>
  </w:style>
  <w:style w:type="paragraph" w:styleId="NormalWeb">
    <w:name w:val="Normal (Web)"/>
    <w:basedOn w:val="Normal"/>
    <w:uiPriority w:val="99"/>
    <w:rsid w:val="005A5737"/>
    <w:rPr>
      <w:szCs w:val="24"/>
    </w:rPr>
  </w:style>
  <w:style w:type="character" w:customStyle="1" w:styleId="Normal11ptChar">
    <w:name w:val="Normal + 11pt Char"/>
    <w:basedOn w:val="DefaultParagraphFont"/>
    <w:link w:val="Normal11pt"/>
    <w:rsid w:val="005A5737"/>
    <w:rPr>
      <w:rFonts w:ascii="Arial" w:hAnsi="Arial" w:cs="Arial"/>
      <w:sz w:val="24"/>
      <w:szCs w:val="24"/>
      <w:lang w:val="en-US" w:eastAsia="en-US" w:bidi="ar-SA"/>
    </w:rPr>
  </w:style>
  <w:style w:type="character" w:styleId="Strong">
    <w:name w:val="Strong"/>
    <w:basedOn w:val="DefaultParagraphFont"/>
    <w:uiPriority w:val="22"/>
    <w:qFormat/>
    <w:rsid w:val="009B53F2"/>
    <w:rPr>
      <w:b/>
      <w:bCs/>
    </w:rPr>
  </w:style>
  <w:style w:type="character" w:customStyle="1" w:styleId="FooterChar">
    <w:name w:val="Footer Char"/>
    <w:basedOn w:val="DefaultParagraphFont"/>
    <w:link w:val="Footer"/>
    <w:uiPriority w:val="99"/>
    <w:rsid w:val="007043DB"/>
    <w:rPr>
      <w:sz w:val="24"/>
    </w:rPr>
  </w:style>
  <w:style w:type="paragraph" w:customStyle="1" w:styleId="font5">
    <w:name w:val="font5"/>
    <w:basedOn w:val="Normal"/>
    <w:rsid w:val="0020570E"/>
    <w:pPr>
      <w:spacing w:before="100" w:beforeAutospacing="1" w:after="100" w:afterAutospacing="1"/>
    </w:pPr>
    <w:rPr>
      <w:szCs w:val="24"/>
    </w:rPr>
  </w:style>
  <w:style w:type="paragraph" w:customStyle="1" w:styleId="font6">
    <w:name w:val="font6"/>
    <w:basedOn w:val="Normal"/>
    <w:rsid w:val="0020570E"/>
    <w:pPr>
      <w:spacing w:before="100" w:beforeAutospacing="1" w:after="100" w:afterAutospacing="1"/>
    </w:pPr>
    <w:rPr>
      <w:b/>
      <w:bCs/>
      <w:sz w:val="28"/>
      <w:szCs w:val="28"/>
    </w:rPr>
  </w:style>
  <w:style w:type="paragraph" w:customStyle="1" w:styleId="xl65">
    <w:name w:val="xl65"/>
    <w:basedOn w:val="Normal"/>
    <w:rsid w:val="0020570E"/>
    <w:pPr>
      <w:spacing w:before="100" w:beforeAutospacing="1" w:after="100" w:afterAutospacing="1"/>
      <w:jc w:val="center"/>
      <w:textAlignment w:val="top"/>
    </w:pPr>
    <w:rPr>
      <w:b/>
      <w:bCs/>
      <w:sz w:val="22"/>
      <w:szCs w:val="22"/>
      <w:u w:val="single"/>
    </w:rPr>
  </w:style>
  <w:style w:type="paragraph" w:customStyle="1" w:styleId="xl66">
    <w:name w:val="xl66"/>
    <w:basedOn w:val="Normal"/>
    <w:rsid w:val="0020570E"/>
    <w:pPr>
      <w:spacing w:before="100" w:beforeAutospacing="1" w:after="100" w:afterAutospacing="1"/>
    </w:pPr>
    <w:rPr>
      <w:szCs w:val="24"/>
    </w:rPr>
  </w:style>
  <w:style w:type="paragraph" w:customStyle="1" w:styleId="xl67">
    <w:name w:val="xl67"/>
    <w:basedOn w:val="Normal"/>
    <w:rsid w:val="0020570E"/>
    <w:pPr>
      <w:spacing w:before="100" w:beforeAutospacing="1" w:after="100" w:afterAutospacing="1"/>
    </w:pPr>
    <w:rPr>
      <w:sz w:val="12"/>
      <w:szCs w:val="12"/>
    </w:rPr>
  </w:style>
  <w:style w:type="paragraph" w:customStyle="1" w:styleId="xl68">
    <w:name w:val="xl68"/>
    <w:basedOn w:val="Normal"/>
    <w:rsid w:val="0020570E"/>
    <w:pPr>
      <w:spacing w:before="100" w:beforeAutospacing="1" w:after="100" w:afterAutospacing="1"/>
    </w:pPr>
    <w:rPr>
      <w:b/>
      <w:bCs/>
      <w:sz w:val="22"/>
      <w:szCs w:val="22"/>
    </w:rPr>
  </w:style>
  <w:style w:type="paragraph" w:customStyle="1" w:styleId="xl69">
    <w:name w:val="xl69"/>
    <w:basedOn w:val="Normal"/>
    <w:rsid w:val="0020570E"/>
    <w:pPr>
      <w:spacing w:before="100" w:beforeAutospacing="1" w:after="100" w:afterAutospacing="1"/>
      <w:jc w:val="center"/>
      <w:textAlignment w:val="top"/>
    </w:pPr>
    <w:rPr>
      <w:b/>
      <w:bCs/>
      <w:sz w:val="22"/>
      <w:szCs w:val="22"/>
      <w:u w:val="single"/>
    </w:rPr>
  </w:style>
  <w:style w:type="paragraph" w:customStyle="1" w:styleId="xl70">
    <w:name w:val="xl70"/>
    <w:basedOn w:val="Normal"/>
    <w:rsid w:val="0020570E"/>
    <w:pPr>
      <w:spacing w:before="100" w:beforeAutospacing="1" w:after="100" w:afterAutospacing="1"/>
    </w:pPr>
    <w:rPr>
      <w:b/>
      <w:bCs/>
      <w:sz w:val="28"/>
      <w:szCs w:val="28"/>
    </w:rPr>
  </w:style>
  <w:style w:type="paragraph" w:customStyle="1" w:styleId="xl72">
    <w:name w:val="xl72"/>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3">
    <w:name w:val="xl73"/>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rPr>
  </w:style>
  <w:style w:type="paragraph" w:customStyle="1" w:styleId="xl74">
    <w:name w:val="xl74"/>
    <w:basedOn w:val="Normal"/>
    <w:rsid w:val="00205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b/>
      <w:bCs/>
      <w:sz w:val="20"/>
    </w:rPr>
  </w:style>
  <w:style w:type="paragraph" w:customStyle="1" w:styleId="xl75">
    <w:name w:val="xl75"/>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rPr>
  </w:style>
  <w:style w:type="paragraph" w:customStyle="1" w:styleId="xl76">
    <w:name w:val="xl76"/>
    <w:basedOn w:val="Normal"/>
    <w:rsid w:val="0020570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sz w:val="20"/>
    </w:rPr>
  </w:style>
  <w:style w:type="paragraph" w:customStyle="1" w:styleId="xl77">
    <w:name w:val="xl77"/>
    <w:basedOn w:val="Normal"/>
    <w:rsid w:val="0020570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rPr>
  </w:style>
  <w:style w:type="paragraph" w:styleId="Revision">
    <w:name w:val="Revision"/>
    <w:hidden/>
    <w:uiPriority w:val="99"/>
    <w:semiHidden/>
    <w:rsid w:val="005618BB"/>
    <w:rPr>
      <w:sz w:val="24"/>
    </w:rPr>
  </w:style>
  <w:style w:type="character" w:customStyle="1" w:styleId="HeaderChar">
    <w:name w:val="Header Char"/>
    <w:basedOn w:val="DefaultParagraphFont"/>
    <w:link w:val="Header"/>
    <w:uiPriority w:val="99"/>
    <w:rsid w:val="006E3480"/>
    <w:rPr>
      <w:sz w:val="24"/>
    </w:rPr>
  </w:style>
  <w:style w:type="paragraph" w:styleId="ListParagraph">
    <w:name w:val="List Paragraph"/>
    <w:basedOn w:val="Normal"/>
    <w:uiPriority w:val="34"/>
    <w:qFormat/>
    <w:rsid w:val="003A47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78805">
      <w:bodyDiv w:val="1"/>
      <w:marLeft w:val="0"/>
      <w:marRight w:val="0"/>
      <w:marTop w:val="0"/>
      <w:marBottom w:val="0"/>
      <w:divBdr>
        <w:top w:val="none" w:sz="0" w:space="0" w:color="auto"/>
        <w:left w:val="none" w:sz="0" w:space="0" w:color="auto"/>
        <w:bottom w:val="none" w:sz="0" w:space="0" w:color="auto"/>
        <w:right w:val="none" w:sz="0" w:space="0" w:color="auto"/>
      </w:divBdr>
    </w:div>
    <w:div w:id="39211058">
      <w:bodyDiv w:val="1"/>
      <w:marLeft w:val="0"/>
      <w:marRight w:val="0"/>
      <w:marTop w:val="0"/>
      <w:marBottom w:val="0"/>
      <w:divBdr>
        <w:top w:val="none" w:sz="0" w:space="0" w:color="auto"/>
        <w:left w:val="none" w:sz="0" w:space="0" w:color="auto"/>
        <w:bottom w:val="none" w:sz="0" w:space="0" w:color="auto"/>
        <w:right w:val="none" w:sz="0" w:space="0" w:color="auto"/>
      </w:divBdr>
    </w:div>
    <w:div w:id="66344614">
      <w:bodyDiv w:val="1"/>
      <w:marLeft w:val="0"/>
      <w:marRight w:val="0"/>
      <w:marTop w:val="0"/>
      <w:marBottom w:val="0"/>
      <w:divBdr>
        <w:top w:val="none" w:sz="0" w:space="0" w:color="auto"/>
        <w:left w:val="none" w:sz="0" w:space="0" w:color="auto"/>
        <w:bottom w:val="none" w:sz="0" w:space="0" w:color="auto"/>
        <w:right w:val="none" w:sz="0" w:space="0" w:color="auto"/>
      </w:divBdr>
    </w:div>
    <w:div w:id="109866029">
      <w:bodyDiv w:val="1"/>
      <w:marLeft w:val="0"/>
      <w:marRight w:val="0"/>
      <w:marTop w:val="0"/>
      <w:marBottom w:val="0"/>
      <w:divBdr>
        <w:top w:val="none" w:sz="0" w:space="0" w:color="auto"/>
        <w:left w:val="none" w:sz="0" w:space="0" w:color="auto"/>
        <w:bottom w:val="none" w:sz="0" w:space="0" w:color="auto"/>
        <w:right w:val="none" w:sz="0" w:space="0" w:color="auto"/>
      </w:divBdr>
    </w:div>
    <w:div w:id="113259888">
      <w:bodyDiv w:val="1"/>
      <w:marLeft w:val="0"/>
      <w:marRight w:val="0"/>
      <w:marTop w:val="0"/>
      <w:marBottom w:val="0"/>
      <w:divBdr>
        <w:top w:val="none" w:sz="0" w:space="0" w:color="auto"/>
        <w:left w:val="none" w:sz="0" w:space="0" w:color="auto"/>
        <w:bottom w:val="none" w:sz="0" w:space="0" w:color="auto"/>
        <w:right w:val="none" w:sz="0" w:space="0" w:color="auto"/>
      </w:divBdr>
    </w:div>
    <w:div w:id="132064404">
      <w:bodyDiv w:val="1"/>
      <w:marLeft w:val="0"/>
      <w:marRight w:val="0"/>
      <w:marTop w:val="0"/>
      <w:marBottom w:val="0"/>
      <w:divBdr>
        <w:top w:val="none" w:sz="0" w:space="0" w:color="auto"/>
        <w:left w:val="none" w:sz="0" w:space="0" w:color="auto"/>
        <w:bottom w:val="none" w:sz="0" w:space="0" w:color="auto"/>
        <w:right w:val="none" w:sz="0" w:space="0" w:color="auto"/>
      </w:divBdr>
      <w:divsChild>
        <w:div w:id="1507399964">
          <w:marLeft w:val="0"/>
          <w:marRight w:val="0"/>
          <w:marTop w:val="0"/>
          <w:marBottom w:val="0"/>
          <w:divBdr>
            <w:top w:val="none" w:sz="0" w:space="0" w:color="auto"/>
            <w:left w:val="none" w:sz="0" w:space="0" w:color="auto"/>
            <w:bottom w:val="none" w:sz="0" w:space="0" w:color="auto"/>
            <w:right w:val="none" w:sz="0" w:space="0" w:color="auto"/>
          </w:divBdr>
        </w:div>
      </w:divsChild>
    </w:div>
    <w:div w:id="155800431">
      <w:bodyDiv w:val="1"/>
      <w:marLeft w:val="0"/>
      <w:marRight w:val="0"/>
      <w:marTop w:val="0"/>
      <w:marBottom w:val="0"/>
      <w:divBdr>
        <w:top w:val="none" w:sz="0" w:space="0" w:color="auto"/>
        <w:left w:val="none" w:sz="0" w:space="0" w:color="auto"/>
        <w:bottom w:val="none" w:sz="0" w:space="0" w:color="auto"/>
        <w:right w:val="none" w:sz="0" w:space="0" w:color="auto"/>
      </w:divBdr>
    </w:div>
    <w:div w:id="173957329">
      <w:bodyDiv w:val="1"/>
      <w:marLeft w:val="0"/>
      <w:marRight w:val="0"/>
      <w:marTop w:val="0"/>
      <w:marBottom w:val="0"/>
      <w:divBdr>
        <w:top w:val="none" w:sz="0" w:space="0" w:color="auto"/>
        <w:left w:val="none" w:sz="0" w:space="0" w:color="auto"/>
        <w:bottom w:val="none" w:sz="0" w:space="0" w:color="auto"/>
        <w:right w:val="none" w:sz="0" w:space="0" w:color="auto"/>
      </w:divBdr>
      <w:divsChild>
        <w:div w:id="723025525">
          <w:marLeft w:val="0"/>
          <w:marRight w:val="0"/>
          <w:marTop w:val="0"/>
          <w:marBottom w:val="0"/>
          <w:divBdr>
            <w:top w:val="none" w:sz="0" w:space="0" w:color="auto"/>
            <w:left w:val="none" w:sz="0" w:space="0" w:color="auto"/>
            <w:bottom w:val="none" w:sz="0" w:space="0" w:color="auto"/>
            <w:right w:val="none" w:sz="0" w:space="0" w:color="auto"/>
          </w:divBdr>
          <w:divsChild>
            <w:div w:id="427702954">
              <w:marLeft w:val="0"/>
              <w:marRight w:val="0"/>
              <w:marTop w:val="0"/>
              <w:marBottom w:val="0"/>
              <w:divBdr>
                <w:top w:val="none" w:sz="0" w:space="0" w:color="auto"/>
                <w:left w:val="none" w:sz="0" w:space="0" w:color="auto"/>
                <w:bottom w:val="none" w:sz="0" w:space="0" w:color="auto"/>
                <w:right w:val="none" w:sz="0" w:space="0" w:color="auto"/>
              </w:divBdr>
              <w:divsChild>
                <w:div w:id="1463379956">
                  <w:marLeft w:val="0"/>
                  <w:marRight w:val="0"/>
                  <w:marTop w:val="0"/>
                  <w:marBottom w:val="0"/>
                  <w:divBdr>
                    <w:top w:val="none" w:sz="0" w:space="0" w:color="auto"/>
                    <w:left w:val="none" w:sz="0" w:space="0" w:color="auto"/>
                    <w:bottom w:val="none" w:sz="0" w:space="0" w:color="auto"/>
                    <w:right w:val="none" w:sz="0" w:space="0" w:color="auto"/>
                  </w:divBdr>
                  <w:divsChild>
                    <w:div w:id="1973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363837">
      <w:bodyDiv w:val="1"/>
      <w:marLeft w:val="0"/>
      <w:marRight w:val="0"/>
      <w:marTop w:val="0"/>
      <w:marBottom w:val="0"/>
      <w:divBdr>
        <w:top w:val="none" w:sz="0" w:space="0" w:color="auto"/>
        <w:left w:val="none" w:sz="0" w:space="0" w:color="auto"/>
        <w:bottom w:val="none" w:sz="0" w:space="0" w:color="auto"/>
        <w:right w:val="none" w:sz="0" w:space="0" w:color="auto"/>
      </w:divBdr>
    </w:div>
    <w:div w:id="277831543">
      <w:bodyDiv w:val="1"/>
      <w:marLeft w:val="0"/>
      <w:marRight w:val="0"/>
      <w:marTop w:val="0"/>
      <w:marBottom w:val="0"/>
      <w:divBdr>
        <w:top w:val="none" w:sz="0" w:space="0" w:color="auto"/>
        <w:left w:val="none" w:sz="0" w:space="0" w:color="auto"/>
        <w:bottom w:val="none" w:sz="0" w:space="0" w:color="auto"/>
        <w:right w:val="none" w:sz="0" w:space="0" w:color="auto"/>
      </w:divBdr>
    </w:div>
    <w:div w:id="285738056">
      <w:bodyDiv w:val="1"/>
      <w:marLeft w:val="0"/>
      <w:marRight w:val="0"/>
      <w:marTop w:val="0"/>
      <w:marBottom w:val="0"/>
      <w:divBdr>
        <w:top w:val="none" w:sz="0" w:space="0" w:color="auto"/>
        <w:left w:val="none" w:sz="0" w:space="0" w:color="auto"/>
        <w:bottom w:val="none" w:sz="0" w:space="0" w:color="auto"/>
        <w:right w:val="none" w:sz="0" w:space="0" w:color="auto"/>
      </w:divBdr>
    </w:div>
    <w:div w:id="467743193">
      <w:bodyDiv w:val="1"/>
      <w:marLeft w:val="0"/>
      <w:marRight w:val="0"/>
      <w:marTop w:val="0"/>
      <w:marBottom w:val="0"/>
      <w:divBdr>
        <w:top w:val="none" w:sz="0" w:space="0" w:color="auto"/>
        <w:left w:val="none" w:sz="0" w:space="0" w:color="auto"/>
        <w:bottom w:val="none" w:sz="0" w:space="0" w:color="auto"/>
        <w:right w:val="none" w:sz="0" w:space="0" w:color="auto"/>
      </w:divBdr>
    </w:div>
    <w:div w:id="526723172">
      <w:bodyDiv w:val="1"/>
      <w:marLeft w:val="0"/>
      <w:marRight w:val="0"/>
      <w:marTop w:val="0"/>
      <w:marBottom w:val="0"/>
      <w:divBdr>
        <w:top w:val="none" w:sz="0" w:space="0" w:color="auto"/>
        <w:left w:val="none" w:sz="0" w:space="0" w:color="auto"/>
        <w:bottom w:val="none" w:sz="0" w:space="0" w:color="auto"/>
        <w:right w:val="none" w:sz="0" w:space="0" w:color="auto"/>
      </w:divBdr>
    </w:div>
    <w:div w:id="571087609">
      <w:bodyDiv w:val="1"/>
      <w:marLeft w:val="0"/>
      <w:marRight w:val="0"/>
      <w:marTop w:val="0"/>
      <w:marBottom w:val="0"/>
      <w:divBdr>
        <w:top w:val="none" w:sz="0" w:space="0" w:color="auto"/>
        <w:left w:val="none" w:sz="0" w:space="0" w:color="auto"/>
        <w:bottom w:val="none" w:sz="0" w:space="0" w:color="auto"/>
        <w:right w:val="none" w:sz="0" w:space="0" w:color="auto"/>
      </w:divBdr>
    </w:div>
    <w:div w:id="593326179">
      <w:bodyDiv w:val="1"/>
      <w:marLeft w:val="0"/>
      <w:marRight w:val="0"/>
      <w:marTop w:val="0"/>
      <w:marBottom w:val="0"/>
      <w:divBdr>
        <w:top w:val="none" w:sz="0" w:space="0" w:color="auto"/>
        <w:left w:val="none" w:sz="0" w:space="0" w:color="auto"/>
        <w:bottom w:val="none" w:sz="0" w:space="0" w:color="auto"/>
        <w:right w:val="none" w:sz="0" w:space="0" w:color="auto"/>
      </w:divBdr>
    </w:div>
    <w:div w:id="600259237">
      <w:bodyDiv w:val="1"/>
      <w:marLeft w:val="0"/>
      <w:marRight w:val="0"/>
      <w:marTop w:val="0"/>
      <w:marBottom w:val="0"/>
      <w:divBdr>
        <w:top w:val="none" w:sz="0" w:space="0" w:color="auto"/>
        <w:left w:val="none" w:sz="0" w:space="0" w:color="auto"/>
        <w:bottom w:val="none" w:sz="0" w:space="0" w:color="auto"/>
        <w:right w:val="none" w:sz="0" w:space="0" w:color="auto"/>
      </w:divBdr>
    </w:div>
    <w:div w:id="632172042">
      <w:bodyDiv w:val="1"/>
      <w:marLeft w:val="0"/>
      <w:marRight w:val="0"/>
      <w:marTop w:val="0"/>
      <w:marBottom w:val="0"/>
      <w:divBdr>
        <w:top w:val="none" w:sz="0" w:space="0" w:color="auto"/>
        <w:left w:val="none" w:sz="0" w:space="0" w:color="auto"/>
        <w:bottom w:val="none" w:sz="0" w:space="0" w:color="auto"/>
        <w:right w:val="none" w:sz="0" w:space="0" w:color="auto"/>
      </w:divBdr>
    </w:div>
    <w:div w:id="633681974">
      <w:bodyDiv w:val="1"/>
      <w:marLeft w:val="0"/>
      <w:marRight w:val="0"/>
      <w:marTop w:val="0"/>
      <w:marBottom w:val="0"/>
      <w:divBdr>
        <w:top w:val="none" w:sz="0" w:space="0" w:color="auto"/>
        <w:left w:val="none" w:sz="0" w:space="0" w:color="auto"/>
        <w:bottom w:val="none" w:sz="0" w:space="0" w:color="auto"/>
        <w:right w:val="none" w:sz="0" w:space="0" w:color="auto"/>
      </w:divBdr>
    </w:div>
    <w:div w:id="688919899">
      <w:bodyDiv w:val="1"/>
      <w:marLeft w:val="0"/>
      <w:marRight w:val="0"/>
      <w:marTop w:val="0"/>
      <w:marBottom w:val="0"/>
      <w:divBdr>
        <w:top w:val="none" w:sz="0" w:space="0" w:color="auto"/>
        <w:left w:val="none" w:sz="0" w:space="0" w:color="auto"/>
        <w:bottom w:val="none" w:sz="0" w:space="0" w:color="auto"/>
        <w:right w:val="none" w:sz="0" w:space="0" w:color="auto"/>
      </w:divBdr>
    </w:div>
    <w:div w:id="744230671">
      <w:bodyDiv w:val="1"/>
      <w:marLeft w:val="0"/>
      <w:marRight w:val="0"/>
      <w:marTop w:val="0"/>
      <w:marBottom w:val="0"/>
      <w:divBdr>
        <w:top w:val="none" w:sz="0" w:space="0" w:color="auto"/>
        <w:left w:val="none" w:sz="0" w:space="0" w:color="auto"/>
        <w:bottom w:val="none" w:sz="0" w:space="0" w:color="auto"/>
        <w:right w:val="none" w:sz="0" w:space="0" w:color="auto"/>
      </w:divBdr>
    </w:div>
    <w:div w:id="753358251">
      <w:bodyDiv w:val="1"/>
      <w:marLeft w:val="0"/>
      <w:marRight w:val="0"/>
      <w:marTop w:val="0"/>
      <w:marBottom w:val="0"/>
      <w:divBdr>
        <w:top w:val="none" w:sz="0" w:space="0" w:color="auto"/>
        <w:left w:val="none" w:sz="0" w:space="0" w:color="auto"/>
        <w:bottom w:val="none" w:sz="0" w:space="0" w:color="auto"/>
        <w:right w:val="none" w:sz="0" w:space="0" w:color="auto"/>
      </w:divBdr>
    </w:div>
    <w:div w:id="770272774">
      <w:bodyDiv w:val="1"/>
      <w:marLeft w:val="0"/>
      <w:marRight w:val="0"/>
      <w:marTop w:val="0"/>
      <w:marBottom w:val="0"/>
      <w:divBdr>
        <w:top w:val="none" w:sz="0" w:space="0" w:color="auto"/>
        <w:left w:val="none" w:sz="0" w:space="0" w:color="auto"/>
        <w:bottom w:val="none" w:sz="0" w:space="0" w:color="auto"/>
        <w:right w:val="none" w:sz="0" w:space="0" w:color="auto"/>
      </w:divBdr>
    </w:div>
    <w:div w:id="775564232">
      <w:bodyDiv w:val="1"/>
      <w:marLeft w:val="0"/>
      <w:marRight w:val="0"/>
      <w:marTop w:val="0"/>
      <w:marBottom w:val="0"/>
      <w:divBdr>
        <w:top w:val="none" w:sz="0" w:space="0" w:color="auto"/>
        <w:left w:val="none" w:sz="0" w:space="0" w:color="auto"/>
        <w:bottom w:val="none" w:sz="0" w:space="0" w:color="auto"/>
        <w:right w:val="none" w:sz="0" w:space="0" w:color="auto"/>
      </w:divBdr>
      <w:divsChild>
        <w:div w:id="1741752399">
          <w:marLeft w:val="0"/>
          <w:marRight w:val="0"/>
          <w:marTop w:val="0"/>
          <w:marBottom w:val="0"/>
          <w:divBdr>
            <w:top w:val="none" w:sz="0" w:space="0" w:color="auto"/>
            <w:left w:val="none" w:sz="0" w:space="0" w:color="auto"/>
            <w:bottom w:val="none" w:sz="0" w:space="0" w:color="auto"/>
            <w:right w:val="none" w:sz="0" w:space="0" w:color="auto"/>
          </w:divBdr>
        </w:div>
        <w:div w:id="1322856185">
          <w:marLeft w:val="0"/>
          <w:marRight w:val="0"/>
          <w:marTop w:val="0"/>
          <w:marBottom w:val="0"/>
          <w:divBdr>
            <w:top w:val="none" w:sz="0" w:space="0" w:color="auto"/>
            <w:left w:val="none" w:sz="0" w:space="0" w:color="auto"/>
            <w:bottom w:val="none" w:sz="0" w:space="0" w:color="auto"/>
            <w:right w:val="none" w:sz="0" w:space="0" w:color="auto"/>
          </w:divBdr>
        </w:div>
        <w:div w:id="1298533461">
          <w:marLeft w:val="0"/>
          <w:marRight w:val="0"/>
          <w:marTop w:val="0"/>
          <w:marBottom w:val="0"/>
          <w:divBdr>
            <w:top w:val="none" w:sz="0" w:space="0" w:color="auto"/>
            <w:left w:val="none" w:sz="0" w:space="0" w:color="auto"/>
            <w:bottom w:val="none" w:sz="0" w:space="0" w:color="auto"/>
            <w:right w:val="none" w:sz="0" w:space="0" w:color="auto"/>
          </w:divBdr>
          <w:divsChild>
            <w:div w:id="270823589">
              <w:marLeft w:val="0"/>
              <w:marRight w:val="0"/>
              <w:marTop w:val="0"/>
              <w:marBottom w:val="0"/>
              <w:divBdr>
                <w:top w:val="none" w:sz="0" w:space="0" w:color="auto"/>
                <w:left w:val="none" w:sz="0" w:space="0" w:color="auto"/>
                <w:bottom w:val="none" w:sz="0" w:space="0" w:color="auto"/>
                <w:right w:val="none" w:sz="0" w:space="0" w:color="auto"/>
              </w:divBdr>
            </w:div>
            <w:div w:id="35586380">
              <w:marLeft w:val="0"/>
              <w:marRight w:val="0"/>
              <w:marTop w:val="0"/>
              <w:marBottom w:val="0"/>
              <w:divBdr>
                <w:top w:val="none" w:sz="0" w:space="0" w:color="auto"/>
                <w:left w:val="none" w:sz="0" w:space="0" w:color="auto"/>
                <w:bottom w:val="none" w:sz="0" w:space="0" w:color="auto"/>
                <w:right w:val="none" w:sz="0" w:space="0" w:color="auto"/>
              </w:divBdr>
            </w:div>
            <w:div w:id="13160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3116">
      <w:bodyDiv w:val="1"/>
      <w:marLeft w:val="0"/>
      <w:marRight w:val="0"/>
      <w:marTop w:val="0"/>
      <w:marBottom w:val="0"/>
      <w:divBdr>
        <w:top w:val="none" w:sz="0" w:space="0" w:color="auto"/>
        <w:left w:val="none" w:sz="0" w:space="0" w:color="auto"/>
        <w:bottom w:val="none" w:sz="0" w:space="0" w:color="auto"/>
        <w:right w:val="none" w:sz="0" w:space="0" w:color="auto"/>
      </w:divBdr>
    </w:div>
    <w:div w:id="794638871">
      <w:bodyDiv w:val="1"/>
      <w:marLeft w:val="0"/>
      <w:marRight w:val="0"/>
      <w:marTop w:val="0"/>
      <w:marBottom w:val="0"/>
      <w:divBdr>
        <w:top w:val="none" w:sz="0" w:space="0" w:color="auto"/>
        <w:left w:val="none" w:sz="0" w:space="0" w:color="auto"/>
        <w:bottom w:val="none" w:sz="0" w:space="0" w:color="auto"/>
        <w:right w:val="none" w:sz="0" w:space="0" w:color="auto"/>
      </w:divBdr>
    </w:div>
    <w:div w:id="892541189">
      <w:bodyDiv w:val="1"/>
      <w:marLeft w:val="0"/>
      <w:marRight w:val="0"/>
      <w:marTop w:val="0"/>
      <w:marBottom w:val="0"/>
      <w:divBdr>
        <w:top w:val="none" w:sz="0" w:space="0" w:color="auto"/>
        <w:left w:val="none" w:sz="0" w:space="0" w:color="auto"/>
        <w:bottom w:val="none" w:sz="0" w:space="0" w:color="auto"/>
        <w:right w:val="none" w:sz="0" w:space="0" w:color="auto"/>
      </w:divBdr>
    </w:div>
    <w:div w:id="893733434">
      <w:bodyDiv w:val="1"/>
      <w:marLeft w:val="0"/>
      <w:marRight w:val="0"/>
      <w:marTop w:val="0"/>
      <w:marBottom w:val="0"/>
      <w:divBdr>
        <w:top w:val="none" w:sz="0" w:space="0" w:color="auto"/>
        <w:left w:val="none" w:sz="0" w:space="0" w:color="auto"/>
        <w:bottom w:val="none" w:sz="0" w:space="0" w:color="auto"/>
        <w:right w:val="none" w:sz="0" w:space="0" w:color="auto"/>
      </w:divBdr>
    </w:div>
    <w:div w:id="903487677">
      <w:bodyDiv w:val="1"/>
      <w:marLeft w:val="0"/>
      <w:marRight w:val="0"/>
      <w:marTop w:val="0"/>
      <w:marBottom w:val="0"/>
      <w:divBdr>
        <w:top w:val="none" w:sz="0" w:space="0" w:color="auto"/>
        <w:left w:val="none" w:sz="0" w:space="0" w:color="auto"/>
        <w:bottom w:val="none" w:sz="0" w:space="0" w:color="auto"/>
        <w:right w:val="none" w:sz="0" w:space="0" w:color="auto"/>
      </w:divBdr>
    </w:div>
    <w:div w:id="948707419">
      <w:bodyDiv w:val="1"/>
      <w:marLeft w:val="0"/>
      <w:marRight w:val="0"/>
      <w:marTop w:val="0"/>
      <w:marBottom w:val="0"/>
      <w:divBdr>
        <w:top w:val="none" w:sz="0" w:space="0" w:color="auto"/>
        <w:left w:val="none" w:sz="0" w:space="0" w:color="auto"/>
        <w:bottom w:val="none" w:sz="0" w:space="0" w:color="auto"/>
        <w:right w:val="none" w:sz="0" w:space="0" w:color="auto"/>
      </w:divBdr>
    </w:div>
    <w:div w:id="949313588">
      <w:bodyDiv w:val="1"/>
      <w:marLeft w:val="0"/>
      <w:marRight w:val="0"/>
      <w:marTop w:val="0"/>
      <w:marBottom w:val="0"/>
      <w:divBdr>
        <w:top w:val="none" w:sz="0" w:space="0" w:color="auto"/>
        <w:left w:val="none" w:sz="0" w:space="0" w:color="auto"/>
        <w:bottom w:val="none" w:sz="0" w:space="0" w:color="auto"/>
        <w:right w:val="none" w:sz="0" w:space="0" w:color="auto"/>
      </w:divBdr>
    </w:div>
    <w:div w:id="1045518754">
      <w:bodyDiv w:val="1"/>
      <w:marLeft w:val="0"/>
      <w:marRight w:val="0"/>
      <w:marTop w:val="0"/>
      <w:marBottom w:val="0"/>
      <w:divBdr>
        <w:top w:val="none" w:sz="0" w:space="0" w:color="auto"/>
        <w:left w:val="none" w:sz="0" w:space="0" w:color="auto"/>
        <w:bottom w:val="none" w:sz="0" w:space="0" w:color="auto"/>
        <w:right w:val="none" w:sz="0" w:space="0" w:color="auto"/>
      </w:divBdr>
    </w:div>
    <w:div w:id="1066879188">
      <w:bodyDiv w:val="1"/>
      <w:marLeft w:val="0"/>
      <w:marRight w:val="0"/>
      <w:marTop w:val="0"/>
      <w:marBottom w:val="0"/>
      <w:divBdr>
        <w:top w:val="none" w:sz="0" w:space="0" w:color="auto"/>
        <w:left w:val="none" w:sz="0" w:space="0" w:color="auto"/>
        <w:bottom w:val="none" w:sz="0" w:space="0" w:color="auto"/>
        <w:right w:val="none" w:sz="0" w:space="0" w:color="auto"/>
      </w:divBdr>
    </w:div>
    <w:div w:id="1090086041">
      <w:bodyDiv w:val="1"/>
      <w:marLeft w:val="0"/>
      <w:marRight w:val="0"/>
      <w:marTop w:val="0"/>
      <w:marBottom w:val="0"/>
      <w:divBdr>
        <w:top w:val="none" w:sz="0" w:space="0" w:color="auto"/>
        <w:left w:val="none" w:sz="0" w:space="0" w:color="auto"/>
        <w:bottom w:val="none" w:sz="0" w:space="0" w:color="auto"/>
        <w:right w:val="none" w:sz="0" w:space="0" w:color="auto"/>
      </w:divBdr>
    </w:div>
    <w:div w:id="1137450334">
      <w:bodyDiv w:val="1"/>
      <w:marLeft w:val="0"/>
      <w:marRight w:val="0"/>
      <w:marTop w:val="0"/>
      <w:marBottom w:val="0"/>
      <w:divBdr>
        <w:top w:val="none" w:sz="0" w:space="0" w:color="auto"/>
        <w:left w:val="none" w:sz="0" w:space="0" w:color="auto"/>
        <w:bottom w:val="none" w:sz="0" w:space="0" w:color="auto"/>
        <w:right w:val="none" w:sz="0" w:space="0" w:color="auto"/>
      </w:divBdr>
    </w:div>
    <w:div w:id="1208181246">
      <w:bodyDiv w:val="1"/>
      <w:marLeft w:val="0"/>
      <w:marRight w:val="0"/>
      <w:marTop w:val="0"/>
      <w:marBottom w:val="0"/>
      <w:divBdr>
        <w:top w:val="none" w:sz="0" w:space="0" w:color="auto"/>
        <w:left w:val="none" w:sz="0" w:space="0" w:color="auto"/>
        <w:bottom w:val="none" w:sz="0" w:space="0" w:color="auto"/>
        <w:right w:val="none" w:sz="0" w:space="0" w:color="auto"/>
      </w:divBdr>
    </w:div>
    <w:div w:id="1257712179">
      <w:bodyDiv w:val="1"/>
      <w:marLeft w:val="0"/>
      <w:marRight w:val="0"/>
      <w:marTop w:val="0"/>
      <w:marBottom w:val="0"/>
      <w:divBdr>
        <w:top w:val="none" w:sz="0" w:space="0" w:color="auto"/>
        <w:left w:val="none" w:sz="0" w:space="0" w:color="auto"/>
        <w:bottom w:val="none" w:sz="0" w:space="0" w:color="auto"/>
        <w:right w:val="none" w:sz="0" w:space="0" w:color="auto"/>
      </w:divBdr>
    </w:div>
    <w:div w:id="1271662018">
      <w:bodyDiv w:val="1"/>
      <w:marLeft w:val="0"/>
      <w:marRight w:val="0"/>
      <w:marTop w:val="0"/>
      <w:marBottom w:val="0"/>
      <w:divBdr>
        <w:top w:val="none" w:sz="0" w:space="0" w:color="auto"/>
        <w:left w:val="none" w:sz="0" w:space="0" w:color="auto"/>
        <w:bottom w:val="none" w:sz="0" w:space="0" w:color="auto"/>
        <w:right w:val="none" w:sz="0" w:space="0" w:color="auto"/>
      </w:divBdr>
    </w:div>
    <w:div w:id="1289235986">
      <w:bodyDiv w:val="1"/>
      <w:marLeft w:val="0"/>
      <w:marRight w:val="0"/>
      <w:marTop w:val="0"/>
      <w:marBottom w:val="0"/>
      <w:divBdr>
        <w:top w:val="none" w:sz="0" w:space="0" w:color="auto"/>
        <w:left w:val="none" w:sz="0" w:space="0" w:color="auto"/>
        <w:bottom w:val="none" w:sz="0" w:space="0" w:color="auto"/>
        <w:right w:val="none" w:sz="0" w:space="0" w:color="auto"/>
      </w:divBdr>
      <w:divsChild>
        <w:div w:id="1984774597">
          <w:marLeft w:val="0"/>
          <w:marRight w:val="0"/>
          <w:marTop w:val="0"/>
          <w:marBottom w:val="0"/>
          <w:divBdr>
            <w:top w:val="none" w:sz="0" w:space="0" w:color="auto"/>
            <w:left w:val="none" w:sz="0" w:space="0" w:color="auto"/>
            <w:bottom w:val="none" w:sz="0" w:space="0" w:color="auto"/>
            <w:right w:val="none" w:sz="0" w:space="0" w:color="auto"/>
          </w:divBdr>
        </w:div>
      </w:divsChild>
    </w:div>
    <w:div w:id="1296453266">
      <w:bodyDiv w:val="1"/>
      <w:marLeft w:val="0"/>
      <w:marRight w:val="0"/>
      <w:marTop w:val="0"/>
      <w:marBottom w:val="0"/>
      <w:divBdr>
        <w:top w:val="none" w:sz="0" w:space="0" w:color="auto"/>
        <w:left w:val="none" w:sz="0" w:space="0" w:color="auto"/>
        <w:bottom w:val="none" w:sz="0" w:space="0" w:color="auto"/>
        <w:right w:val="none" w:sz="0" w:space="0" w:color="auto"/>
      </w:divBdr>
    </w:div>
    <w:div w:id="1301576085">
      <w:bodyDiv w:val="1"/>
      <w:marLeft w:val="0"/>
      <w:marRight w:val="0"/>
      <w:marTop w:val="0"/>
      <w:marBottom w:val="0"/>
      <w:divBdr>
        <w:top w:val="none" w:sz="0" w:space="0" w:color="auto"/>
        <w:left w:val="none" w:sz="0" w:space="0" w:color="auto"/>
        <w:bottom w:val="none" w:sz="0" w:space="0" w:color="auto"/>
        <w:right w:val="none" w:sz="0" w:space="0" w:color="auto"/>
      </w:divBdr>
    </w:div>
    <w:div w:id="1351570231">
      <w:bodyDiv w:val="1"/>
      <w:marLeft w:val="0"/>
      <w:marRight w:val="0"/>
      <w:marTop w:val="0"/>
      <w:marBottom w:val="0"/>
      <w:divBdr>
        <w:top w:val="none" w:sz="0" w:space="0" w:color="auto"/>
        <w:left w:val="none" w:sz="0" w:space="0" w:color="auto"/>
        <w:bottom w:val="none" w:sz="0" w:space="0" w:color="auto"/>
        <w:right w:val="none" w:sz="0" w:space="0" w:color="auto"/>
      </w:divBdr>
    </w:div>
    <w:div w:id="1352336498">
      <w:bodyDiv w:val="1"/>
      <w:marLeft w:val="0"/>
      <w:marRight w:val="0"/>
      <w:marTop w:val="0"/>
      <w:marBottom w:val="0"/>
      <w:divBdr>
        <w:top w:val="none" w:sz="0" w:space="0" w:color="auto"/>
        <w:left w:val="none" w:sz="0" w:space="0" w:color="auto"/>
        <w:bottom w:val="none" w:sz="0" w:space="0" w:color="auto"/>
        <w:right w:val="none" w:sz="0" w:space="0" w:color="auto"/>
      </w:divBdr>
    </w:div>
    <w:div w:id="1448235992">
      <w:bodyDiv w:val="1"/>
      <w:marLeft w:val="0"/>
      <w:marRight w:val="0"/>
      <w:marTop w:val="0"/>
      <w:marBottom w:val="0"/>
      <w:divBdr>
        <w:top w:val="none" w:sz="0" w:space="0" w:color="auto"/>
        <w:left w:val="none" w:sz="0" w:space="0" w:color="auto"/>
        <w:bottom w:val="none" w:sz="0" w:space="0" w:color="auto"/>
        <w:right w:val="none" w:sz="0" w:space="0" w:color="auto"/>
      </w:divBdr>
    </w:div>
    <w:div w:id="1460143271">
      <w:bodyDiv w:val="1"/>
      <w:marLeft w:val="0"/>
      <w:marRight w:val="0"/>
      <w:marTop w:val="0"/>
      <w:marBottom w:val="0"/>
      <w:divBdr>
        <w:top w:val="none" w:sz="0" w:space="0" w:color="auto"/>
        <w:left w:val="none" w:sz="0" w:space="0" w:color="auto"/>
        <w:bottom w:val="none" w:sz="0" w:space="0" w:color="auto"/>
        <w:right w:val="none" w:sz="0" w:space="0" w:color="auto"/>
      </w:divBdr>
    </w:div>
    <w:div w:id="1503084553">
      <w:bodyDiv w:val="1"/>
      <w:marLeft w:val="0"/>
      <w:marRight w:val="0"/>
      <w:marTop w:val="0"/>
      <w:marBottom w:val="0"/>
      <w:divBdr>
        <w:top w:val="none" w:sz="0" w:space="0" w:color="auto"/>
        <w:left w:val="none" w:sz="0" w:space="0" w:color="auto"/>
        <w:bottom w:val="none" w:sz="0" w:space="0" w:color="auto"/>
        <w:right w:val="none" w:sz="0" w:space="0" w:color="auto"/>
      </w:divBdr>
    </w:div>
    <w:div w:id="1532912019">
      <w:bodyDiv w:val="1"/>
      <w:marLeft w:val="0"/>
      <w:marRight w:val="0"/>
      <w:marTop w:val="0"/>
      <w:marBottom w:val="0"/>
      <w:divBdr>
        <w:top w:val="none" w:sz="0" w:space="0" w:color="auto"/>
        <w:left w:val="none" w:sz="0" w:space="0" w:color="auto"/>
        <w:bottom w:val="none" w:sz="0" w:space="0" w:color="auto"/>
        <w:right w:val="none" w:sz="0" w:space="0" w:color="auto"/>
      </w:divBdr>
    </w:div>
    <w:div w:id="1551306274">
      <w:bodyDiv w:val="1"/>
      <w:marLeft w:val="0"/>
      <w:marRight w:val="0"/>
      <w:marTop w:val="0"/>
      <w:marBottom w:val="0"/>
      <w:divBdr>
        <w:top w:val="none" w:sz="0" w:space="0" w:color="auto"/>
        <w:left w:val="none" w:sz="0" w:space="0" w:color="auto"/>
        <w:bottom w:val="none" w:sz="0" w:space="0" w:color="auto"/>
        <w:right w:val="none" w:sz="0" w:space="0" w:color="auto"/>
      </w:divBdr>
    </w:div>
    <w:div w:id="1567377559">
      <w:bodyDiv w:val="1"/>
      <w:marLeft w:val="0"/>
      <w:marRight w:val="0"/>
      <w:marTop w:val="0"/>
      <w:marBottom w:val="0"/>
      <w:divBdr>
        <w:top w:val="none" w:sz="0" w:space="0" w:color="auto"/>
        <w:left w:val="none" w:sz="0" w:space="0" w:color="auto"/>
        <w:bottom w:val="none" w:sz="0" w:space="0" w:color="auto"/>
        <w:right w:val="none" w:sz="0" w:space="0" w:color="auto"/>
      </w:divBdr>
    </w:div>
    <w:div w:id="1581600835">
      <w:bodyDiv w:val="1"/>
      <w:marLeft w:val="0"/>
      <w:marRight w:val="0"/>
      <w:marTop w:val="0"/>
      <w:marBottom w:val="0"/>
      <w:divBdr>
        <w:top w:val="none" w:sz="0" w:space="0" w:color="auto"/>
        <w:left w:val="none" w:sz="0" w:space="0" w:color="auto"/>
        <w:bottom w:val="none" w:sz="0" w:space="0" w:color="auto"/>
        <w:right w:val="none" w:sz="0" w:space="0" w:color="auto"/>
      </w:divBdr>
    </w:div>
    <w:div w:id="1583643931">
      <w:bodyDiv w:val="1"/>
      <w:marLeft w:val="0"/>
      <w:marRight w:val="0"/>
      <w:marTop w:val="0"/>
      <w:marBottom w:val="0"/>
      <w:divBdr>
        <w:top w:val="none" w:sz="0" w:space="0" w:color="auto"/>
        <w:left w:val="none" w:sz="0" w:space="0" w:color="auto"/>
        <w:bottom w:val="none" w:sz="0" w:space="0" w:color="auto"/>
        <w:right w:val="none" w:sz="0" w:space="0" w:color="auto"/>
      </w:divBdr>
    </w:div>
    <w:div w:id="1598127921">
      <w:bodyDiv w:val="1"/>
      <w:marLeft w:val="0"/>
      <w:marRight w:val="0"/>
      <w:marTop w:val="0"/>
      <w:marBottom w:val="0"/>
      <w:divBdr>
        <w:top w:val="none" w:sz="0" w:space="0" w:color="auto"/>
        <w:left w:val="none" w:sz="0" w:space="0" w:color="auto"/>
        <w:bottom w:val="none" w:sz="0" w:space="0" w:color="auto"/>
        <w:right w:val="none" w:sz="0" w:space="0" w:color="auto"/>
      </w:divBdr>
      <w:divsChild>
        <w:div w:id="307905783">
          <w:marLeft w:val="0"/>
          <w:marRight w:val="0"/>
          <w:marTop w:val="0"/>
          <w:marBottom w:val="0"/>
          <w:divBdr>
            <w:top w:val="none" w:sz="0" w:space="0" w:color="auto"/>
            <w:left w:val="none" w:sz="0" w:space="0" w:color="auto"/>
            <w:bottom w:val="none" w:sz="0" w:space="0" w:color="auto"/>
            <w:right w:val="none" w:sz="0" w:space="0" w:color="auto"/>
          </w:divBdr>
        </w:div>
        <w:div w:id="1671330354">
          <w:marLeft w:val="0"/>
          <w:marRight w:val="0"/>
          <w:marTop w:val="0"/>
          <w:marBottom w:val="0"/>
          <w:divBdr>
            <w:top w:val="none" w:sz="0" w:space="0" w:color="auto"/>
            <w:left w:val="none" w:sz="0" w:space="0" w:color="auto"/>
            <w:bottom w:val="none" w:sz="0" w:space="0" w:color="auto"/>
            <w:right w:val="none" w:sz="0" w:space="0" w:color="auto"/>
          </w:divBdr>
        </w:div>
        <w:div w:id="169301249">
          <w:marLeft w:val="0"/>
          <w:marRight w:val="0"/>
          <w:marTop w:val="0"/>
          <w:marBottom w:val="0"/>
          <w:divBdr>
            <w:top w:val="none" w:sz="0" w:space="0" w:color="auto"/>
            <w:left w:val="none" w:sz="0" w:space="0" w:color="auto"/>
            <w:bottom w:val="none" w:sz="0" w:space="0" w:color="auto"/>
            <w:right w:val="none" w:sz="0" w:space="0" w:color="auto"/>
          </w:divBdr>
        </w:div>
        <w:div w:id="1063870890">
          <w:marLeft w:val="0"/>
          <w:marRight w:val="0"/>
          <w:marTop w:val="0"/>
          <w:marBottom w:val="0"/>
          <w:divBdr>
            <w:top w:val="none" w:sz="0" w:space="0" w:color="auto"/>
            <w:left w:val="none" w:sz="0" w:space="0" w:color="auto"/>
            <w:bottom w:val="none" w:sz="0" w:space="0" w:color="auto"/>
            <w:right w:val="none" w:sz="0" w:space="0" w:color="auto"/>
          </w:divBdr>
          <w:divsChild>
            <w:div w:id="2053339237">
              <w:marLeft w:val="0"/>
              <w:marRight w:val="0"/>
              <w:marTop w:val="0"/>
              <w:marBottom w:val="0"/>
              <w:divBdr>
                <w:top w:val="none" w:sz="0" w:space="0" w:color="auto"/>
                <w:left w:val="none" w:sz="0" w:space="0" w:color="auto"/>
                <w:bottom w:val="none" w:sz="0" w:space="0" w:color="auto"/>
                <w:right w:val="none" w:sz="0" w:space="0" w:color="auto"/>
              </w:divBdr>
            </w:div>
            <w:div w:id="1981182561">
              <w:marLeft w:val="0"/>
              <w:marRight w:val="0"/>
              <w:marTop w:val="0"/>
              <w:marBottom w:val="0"/>
              <w:divBdr>
                <w:top w:val="none" w:sz="0" w:space="0" w:color="auto"/>
                <w:left w:val="none" w:sz="0" w:space="0" w:color="auto"/>
                <w:bottom w:val="none" w:sz="0" w:space="0" w:color="auto"/>
                <w:right w:val="none" w:sz="0" w:space="0" w:color="auto"/>
              </w:divBdr>
            </w:div>
            <w:div w:id="614405206">
              <w:marLeft w:val="0"/>
              <w:marRight w:val="0"/>
              <w:marTop w:val="0"/>
              <w:marBottom w:val="0"/>
              <w:divBdr>
                <w:top w:val="none" w:sz="0" w:space="0" w:color="auto"/>
                <w:left w:val="none" w:sz="0" w:space="0" w:color="auto"/>
                <w:bottom w:val="none" w:sz="0" w:space="0" w:color="auto"/>
                <w:right w:val="none" w:sz="0" w:space="0" w:color="auto"/>
              </w:divBdr>
            </w:div>
            <w:div w:id="828718315">
              <w:marLeft w:val="0"/>
              <w:marRight w:val="0"/>
              <w:marTop w:val="0"/>
              <w:marBottom w:val="0"/>
              <w:divBdr>
                <w:top w:val="none" w:sz="0" w:space="0" w:color="auto"/>
                <w:left w:val="none" w:sz="0" w:space="0" w:color="auto"/>
                <w:bottom w:val="none" w:sz="0" w:space="0" w:color="auto"/>
                <w:right w:val="none" w:sz="0" w:space="0" w:color="auto"/>
              </w:divBdr>
            </w:div>
            <w:div w:id="758870848">
              <w:marLeft w:val="0"/>
              <w:marRight w:val="0"/>
              <w:marTop w:val="0"/>
              <w:marBottom w:val="0"/>
              <w:divBdr>
                <w:top w:val="none" w:sz="0" w:space="0" w:color="auto"/>
                <w:left w:val="none" w:sz="0" w:space="0" w:color="auto"/>
                <w:bottom w:val="none" w:sz="0" w:space="0" w:color="auto"/>
                <w:right w:val="none" w:sz="0" w:space="0" w:color="auto"/>
              </w:divBdr>
            </w:div>
            <w:div w:id="338393053">
              <w:marLeft w:val="0"/>
              <w:marRight w:val="0"/>
              <w:marTop w:val="0"/>
              <w:marBottom w:val="0"/>
              <w:divBdr>
                <w:top w:val="none" w:sz="0" w:space="0" w:color="auto"/>
                <w:left w:val="none" w:sz="0" w:space="0" w:color="auto"/>
                <w:bottom w:val="none" w:sz="0" w:space="0" w:color="auto"/>
                <w:right w:val="none" w:sz="0" w:space="0" w:color="auto"/>
              </w:divBdr>
            </w:div>
            <w:div w:id="15927932">
              <w:marLeft w:val="0"/>
              <w:marRight w:val="0"/>
              <w:marTop w:val="0"/>
              <w:marBottom w:val="0"/>
              <w:divBdr>
                <w:top w:val="none" w:sz="0" w:space="0" w:color="auto"/>
                <w:left w:val="none" w:sz="0" w:space="0" w:color="auto"/>
                <w:bottom w:val="none" w:sz="0" w:space="0" w:color="auto"/>
                <w:right w:val="none" w:sz="0" w:space="0" w:color="auto"/>
              </w:divBdr>
            </w:div>
            <w:div w:id="1227764429">
              <w:marLeft w:val="0"/>
              <w:marRight w:val="0"/>
              <w:marTop w:val="0"/>
              <w:marBottom w:val="0"/>
              <w:divBdr>
                <w:top w:val="none" w:sz="0" w:space="0" w:color="auto"/>
                <w:left w:val="none" w:sz="0" w:space="0" w:color="auto"/>
                <w:bottom w:val="none" w:sz="0" w:space="0" w:color="auto"/>
                <w:right w:val="none" w:sz="0" w:space="0" w:color="auto"/>
              </w:divBdr>
            </w:div>
            <w:div w:id="60638564">
              <w:marLeft w:val="0"/>
              <w:marRight w:val="0"/>
              <w:marTop w:val="0"/>
              <w:marBottom w:val="0"/>
              <w:divBdr>
                <w:top w:val="none" w:sz="0" w:space="0" w:color="auto"/>
                <w:left w:val="none" w:sz="0" w:space="0" w:color="auto"/>
                <w:bottom w:val="none" w:sz="0" w:space="0" w:color="auto"/>
                <w:right w:val="none" w:sz="0" w:space="0" w:color="auto"/>
              </w:divBdr>
            </w:div>
            <w:div w:id="424887018">
              <w:marLeft w:val="0"/>
              <w:marRight w:val="0"/>
              <w:marTop w:val="0"/>
              <w:marBottom w:val="0"/>
              <w:divBdr>
                <w:top w:val="none" w:sz="0" w:space="0" w:color="auto"/>
                <w:left w:val="none" w:sz="0" w:space="0" w:color="auto"/>
                <w:bottom w:val="none" w:sz="0" w:space="0" w:color="auto"/>
                <w:right w:val="none" w:sz="0" w:space="0" w:color="auto"/>
              </w:divBdr>
            </w:div>
            <w:div w:id="742869441">
              <w:marLeft w:val="0"/>
              <w:marRight w:val="0"/>
              <w:marTop w:val="0"/>
              <w:marBottom w:val="0"/>
              <w:divBdr>
                <w:top w:val="none" w:sz="0" w:space="0" w:color="auto"/>
                <w:left w:val="none" w:sz="0" w:space="0" w:color="auto"/>
                <w:bottom w:val="none" w:sz="0" w:space="0" w:color="auto"/>
                <w:right w:val="none" w:sz="0" w:space="0" w:color="auto"/>
              </w:divBdr>
            </w:div>
            <w:div w:id="224993483">
              <w:marLeft w:val="0"/>
              <w:marRight w:val="0"/>
              <w:marTop w:val="0"/>
              <w:marBottom w:val="0"/>
              <w:divBdr>
                <w:top w:val="none" w:sz="0" w:space="0" w:color="auto"/>
                <w:left w:val="none" w:sz="0" w:space="0" w:color="auto"/>
                <w:bottom w:val="none" w:sz="0" w:space="0" w:color="auto"/>
                <w:right w:val="none" w:sz="0" w:space="0" w:color="auto"/>
              </w:divBdr>
            </w:div>
            <w:div w:id="585652070">
              <w:marLeft w:val="0"/>
              <w:marRight w:val="0"/>
              <w:marTop w:val="0"/>
              <w:marBottom w:val="0"/>
              <w:divBdr>
                <w:top w:val="none" w:sz="0" w:space="0" w:color="auto"/>
                <w:left w:val="none" w:sz="0" w:space="0" w:color="auto"/>
                <w:bottom w:val="none" w:sz="0" w:space="0" w:color="auto"/>
                <w:right w:val="none" w:sz="0" w:space="0" w:color="auto"/>
              </w:divBdr>
            </w:div>
            <w:div w:id="195640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6224">
      <w:bodyDiv w:val="1"/>
      <w:marLeft w:val="0"/>
      <w:marRight w:val="0"/>
      <w:marTop w:val="0"/>
      <w:marBottom w:val="0"/>
      <w:divBdr>
        <w:top w:val="none" w:sz="0" w:space="0" w:color="auto"/>
        <w:left w:val="none" w:sz="0" w:space="0" w:color="auto"/>
        <w:bottom w:val="none" w:sz="0" w:space="0" w:color="auto"/>
        <w:right w:val="none" w:sz="0" w:space="0" w:color="auto"/>
      </w:divBdr>
    </w:div>
    <w:div w:id="1841237835">
      <w:bodyDiv w:val="1"/>
      <w:marLeft w:val="0"/>
      <w:marRight w:val="0"/>
      <w:marTop w:val="0"/>
      <w:marBottom w:val="0"/>
      <w:divBdr>
        <w:top w:val="none" w:sz="0" w:space="0" w:color="auto"/>
        <w:left w:val="none" w:sz="0" w:space="0" w:color="auto"/>
        <w:bottom w:val="none" w:sz="0" w:space="0" w:color="auto"/>
        <w:right w:val="none" w:sz="0" w:space="0" w:color="auto"/>
      </w:divBdr>
    </w:div>
    <w:div w:id="1901549044">
      <w:bodyDiv w:val="1"/>
      <w:marLeft w:val="0"/>
      <w:marRight w:val="0"/>
      <w:marTop w:val="0"/>
      <w:marBottom w:val="0"/>
      <w:divBdr>
        <w:top w:val="none" w:sz="0" w:space="0" w:color="auto"/>
        <w:left w:val="none" w:sz="0" w:space="0" w:color="auto"/>
        <w:bottom w:val="none" w:sz="0" w:space="0" w:color="auto"/>
        <w:right w:val="none" w:sz="0" w:space="0" w:color="auto"/>
      </w:divBdr>
    </w:div>
    <w:div w:id="2055033194">
      <w:bodyDiv w:val="1"/>
      <w:marLeft w:val="0"/>
      <w:marRight w:val="0"/>
      <w:marTop w:val="0"/>
      <w:marBottom w:val="0"/>
      <w:divBdr>
        <w:top w:val="none" w:sz="0" w:space="0" w:color="auto"/>
        <w:left w:val="none" w:sz="0" w:space="0" w:color="auto"/>
        <w:bottom w:val="none" w:sz="0" w:space="0" w:color="auto"/>
        <w:right w:val="none" w:sz="0" w:space="0" w:color="auto"/>
      </w:divBdr>
    </w:div>
    <w:div w:id="212726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ols.usps.com/go/ZipLookupAction_inpu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udentaid.gov/announcements-events/coronavir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ployer.vec.virginia.gov/eForms/fc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rs.gov/pub/irs-pdf/p15.pdf" TargetMode="External"/><Relationship Id="rId4" Type="http://schemas.openxmlformats.org/officeDocument/2006/relationships/settings" Target="settings.xml"/><Relationship Id="rId9" Type="http://schemas.openxmlformats.org/officeDocument/2006/relationships/hyperlink" Target="https://www.doa.virginia.gov/reference/payroll/bulletins/2017/2017-0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8F821-411E-4855-B717-45082A55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11733</CharactersWithSpaces>
  <SharedDoc>false</SharedDoc>
  <HLinks>
    <vt:vector size="24" baseType="variant">
      <vt:variant>
        <vt:i4>3276801</vt:i4>
      </vt:variant>
      <vt:variant>
        <vt:i4>3</vt:i4>
      </vt:variant>
      <vt:variant>
        <vt:i4>0</vt:i4>
      </vt:variant>
      <vt:variant>
        <vt:i4>5</vt:i4>
      </vt:variant>
      <vt:variant>
        <vt:lpwstr>mailto:denise.halderman@doa.virginia.gov</vt:lpwstr>
      </vt:variant>
      <vt:variant>
        <vt:lpwstr/>
      </vt:variant>
      <vt:variant>
        <vt:i4>8061003</vt:i4>
      </vt:variant>
      <vt:variant>
        <vt:i4>0</vt:i4>
      </vt:variant>
      <vt:variant>
        <vt:i4>0</vt:i4>
      </vt:variant>
      <vt:variant>
        <vt:i4>5</vt:i4>
      </vt:variant>
      <vt:variant>
        <vt:lpwstr>mailto:cathy.mcgill@doa.virginia.gov</vt:lpwstr>
      </vt:variant>
      <vt:variant>
        <vt:lpwstr/>
      </vt:variant>
      <vt:variant>
        <vt:i4>6619207</vt:i4>
      </vt:variant>
      <vt:variant>
        <vt:i4>15</vt:i4>
      </vt:variant>
      <vt:variant>
        <vt:i4>0</vt:i4>
      </vt:variant>
      <vt:variant>
        <vt:i4>5</vt:i4>
      </vt:variant>
      <vt:variant>
        <vt:lpwstr>http://www.doa.virginia.gov/Payroll/Payroll_Bulletins/Payroll_Bulletins_Main.cfm</vt:lpwstr>
      </vt:variant>
      <vt:variant>
        <vt:lpwstr/>
      </vt:variant>
      <vt:variant>
        <vt:i4>6619207</vt:i4>
      </vt:variant>
      <vt:variant>
        <vt:i4>6</vt:i4>
      </vt:variant>
      <vt:variant>
        <vt:i4>0</vt:i4>
      </vt:variant>
      <vt:variant>
        <vt:i4>5</vt:i4>
      </vt:variant>
      <vt:variant>
        <vt:lpwstr>http://www.doa.virginia.gov/Payroll/Payroll_Bulletins/Payroll_Bulletins_Main.cfm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2020-10-01T17:14:00Z</dcterms:created>
  <dcterms:modified xsi:type="dcterms:W3CDTF">2020-10-01T17:14:00Z</dcterms:modified>
</cp:coreProperties>
</file>