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44" w:rsidRDefault="00CF5444">
      <w:pPr>
        <w:pStyle w:val="Header"/>
        <w:pBdr>
          <w:top w:val="single" w:sz="12" w:space="1" w:color="auto" w:shadow="1"/>
          <w:left w:val="single" w:sz="12" w:space="1" w:color="auto" w:shadow="1"/>
          <w:bottom w:val="single" w:sz="12" w:space="1" w:color="auto" w:shadow="1"/>
          <w:right w:val="single" w:sz="12" w:space="1" w:color="auto" w:shadow="1"/>
        </w:pBdr>
        <w:ind w:right="36"/>
        <w:jc w:val="center"/>
        <w:rPr>
          <w:b/>
          <w:i/>
          <w:sz w:val="36"/>
        </w:rPr>
      </w:pPr>
      <w:r>
        <w:rPr>
          <w:b/>
          <w:i/>
          <w:sz w:val="36"/>
        </w:rPr>
        <w:t>Department of Accounts</w:t>
      </w:r>
    </w:p>
    <w:p w:rsidR="00CF5444" w:rsidRDefault="00CF5444">
      <w:pPr>
        <w:pStyle w:val="Header"/>
        <w:pBdr>
          <w:top w:val="single" w:sz="12" w:space="1" w:color="auto" w:shadow="1"/>
          <w:left w:val="single" w:sz="12" w:space="1" w:color="auto" w:shadow="1"/>
          <w:bottom w:val="single" w:sz="12" w:space="1" w:color="auto" w:shadow="1"/>
          <w:right w:val="single" w:sz="12" w:space="1" w:color="auto" w:shadow="1"/>
        </w:pBdr>
        <w:ind w:right="36"/>
        <w:jc w:val="center"/>
        <w:rPr>
          <w:b/>
          <w:i/>
          <w:sz w:val="36"/>
        </w:rPr>
      </w:pPr>
      <w:r>
        <w:rPr>
          <w:b/>
          <w:i/>
          <w:sz w:val="36"/>
        </w:rPr>
        <w:t>Payroll Bulletin</w:t>
      </w:r>
    </w:p>
    <w:p w:rsidR="00CF5444" w:rsidRDefault="00CF5444">
      <w:pPr>
        <w:pStyle w:val="Header"/>
        <w:jc w:val="center"/>
        <w:rPr>
          <w:sz w:val="16"/>
        </w:rPr>
      </w:pPr>
    </w:p>
    <w:tbl>
      <w:tblPr>
        <w:tblW w:w="0" w:type="auto"/>
        <w:tblLayout w:type="fixed"/>
        <w:tblLook w:val="0000" w:firstRow="0" w:lastRow="0" w:firstColumn="0" w:lastColumn="0" w:noHBand="0" w:noVBand="0"/>
      </w:tblPr>
      <w:tblGrid>
        <w:gridCol w:w="3366"/>
        <w:gridCol w:w="3366"/>
        <w:gridCol w:w="3366"/>
      </w:tblGrid>
      <w:tr w:rsidR="00CF5444">
        <w:trPr>
          <w:cantSplit/>
        </w:trPr>
        <w:tc>
          <w:tcPr>
            <w:tcW w:w="3366" w:type="dxa"/>
            <w:tcBorders>
              <w:bottom w:val="double" w:sz="6" w:space="0" w:color="auto"/>
            </w:tcBorders>
          </w:tcPr>
          <w:p w:rsidR="00CF5444" w:rsidRDefault="00CF5444" w:rsidP="00CE686E">
            <w:pPr>
              <w:pStyle w:val="Header"/>
              <w:rPr>
                <w:b/>
                <w:sz w:val="20"/>
              </w:rPr>
            </w:pPr>
            <w:r>
              <w:rPr>
                <w:b/>
                <w:sz w:val="20"/>
              </w:rPr>
              <w:t>Calendar Year 20</w:t>
            </w:r>
            <w:r w:rsidR="004D5E99">
              <w:rPr>
                <w:b/>
                <w:sz w:val="20"/>
              </w:rPr>
              <w:t>2</w:t>
            </w:r>
            <w:r w:rsidR="00CE686E">
              <w:rPr>
                <w:b/>
                <w:sz w:val="20"/>
              </w:rPr>
              <w:t>2</w:t>
            </w:r>
          </w:p>
        </w:tc>
        <w:tc>
          <w:tcPr>
            <w:tcW w:w="3366" w:type="dxa"/>
            <w:tcBorders>
              <w:bottom w:val="double" w:sz="6" w:space="0" w:color="auto"/>
            </w:tcBorders>
          </w:tcPr>
          <w:p w:rsidR="00CF5444" w:rsidRDefault="0013064B" w:rsidP="009064DD">
            <w:pPr>
              <w:pStyle w:val="Header"/>
              <w:jc w:val="center"/>
              <w:rPr>
                <w:b/>
                <w:sz w:val="20"/>
              </w:rPr>
            </w:pPr>
            <w:r>
              <w:rPr>
                <w:b/>
                <w:sz w:val="20"/>
              </w:rPr>
              <w:t xml:space="preserve">September </w:t>
            </w:r>
            <w:r w:rsidR="009064DD">
              <w:rPr>
                <w:b/>
                <w:sz w:val="20"/>
              </w:rPr>
              <w:t>9</w:t>
            </w:r>
            <w:r>
              <w:rPr>
                <w:b/>
                <w:sz w:val="20"/>
              </w:rPr>
              <w:t xml:space="preserve">, </w:t>
            </w:r>
            <w:r w:rsidR="004D5E99">
              <w:rPr>
                <w:b/>
                <w:sz w:val="20"/>
              </w:rPr>
              <w:t>202</w:t>
            </w:r>
            <w:r w:rsidR="00CE686E">
              <w:rPr>
                <w:b/>
                <w:sz w:val="20"/>
              </w:rPr>
              <w:t>2</w:t>
            </w:r>
          </w:p>
        </w:tc>
        <w:tc>
          <w:tcPr>
            <w:tcW w:w="3366" w:type="dxa"/>
            <w:tcBorders>
              <w:bottom w:val="double" w:sz="6" w:space="0" w:color="auto"/>
            </w:tcBorders>
          </w:tcPr>
          <w:p w:rsidR="00CF5444" w:rsidRDefault="00CF5444" w:rsidP="0013064B">
            <w:pPr>
              <w:pStyle w:val="Header"/>
              <w:jc w:val="right"/>
              <w:rPr>
                <w:b/>
                <w:sz w:val="20"/>
              </w:rPr>
            </w:pPr>
            <w:r>
              <w:rPr>
                <w:b/>
                <w:sz w:val="20"/>
              </w:rPr>
              <w:t>Volume 20</w:t>
            </w:r>
            <w:r w:rsidR="004D5E99">
              <w:rPr>
                <w:b/>
                <w:sz w:val="20"/>
              </w:rPr>
              <w:t>2</w:t>
            </w:r>
            <w:r w:rsidR="00CE686E">
              <w:rPr>
                <w:b/>
                <w:sz w:val="20"/>
              </w:rPr>
              <w:t>2</w:t>
            </w:r>
            <w:r>
              <w:rPr>
                <w:b/>
                <w:sz w:val="20"/>
              </w:rPr>
              <w:t>-</w:t>
            </w:r>
            <w:r w:rsidR="0013064B">
              <w:rPr>
                <w:b/>
                <w:sz w:val="20"/>
              </w:rPr>
              <w:t>11</w:t>
            </w:r>
          </w:p>
        </w:tc>
      </w:tr>
    </w:tbl>
    <w:p w:rsidR="00CF5444" w:rsidRDefault="00CF5444">
      <w:pPr>
        <w:tabs>
          <w:tab w:val="left" w:pos="990"/>
        </w:tabs>
        <w:jc w:val="center"/>
      </w:pPr>
    </w:p>
    <w:tbl>
      <w:tblPr>
        <w:tblW w:w="0" w:type="auto"/>
        <w:tblLook w:val="01E0" w:firstRow="1" w:lastRow="1" w:firstColumn="1" w:lastColumn="1" w:noHBand="0" w:noVBand="0"/>
      </w:tblPr>
      <w:tblGrid>
        <w:gridCol w:w="2224"/>
        <w:gridCol w:w="3998"/>
        <w:gridCol w:w="3714"/>
      </w:tblGrid>
      <w:tr w:rsidR="0056085F" w:rsidTr="006D75EF">
        <w:tc>
          <w:tcPr>
            <w:tcW w:w="2245" w:type="dxa"/>
            <w:shd w:val="clear" w:color="auto" w:fill="auto"/>
          </w:tcPr>
          <w:p w:rsidR="0056085F" w:rsidRPr="006D75EF" w:rsidRDefault="0056085F" w:rsidP="006D75EF">
            <w:pPr>
              <w:tabs>
                <w:tab w:val="left" w:pos="990"/>
              </w:tabs>
              <w:spacing w:before="120"/>
              <w:rPr>
                <w:i/>
                <w:sz w:val="32"/>
                <w:szCs w:val="32"/>
              </w:rPr>
            </w:pPr>
            <w:r w:rsidRPr="006D75EF">
              <w:rPr>
                <w:i/>
                <w:sz w:val="32"/>
                <w:szCs w:val="32"/>
              </w:rPr>
              <w:t>In This Issue of the Payroll Bulletin…....</w:t>
            </w:r>
          </w:p>
          <w:p w:rsidR="0056085F" w:rsidRPr="006D75EF" w:rsidRDefault="0056085F" w:rsidP="006D75EF">
            <w:pPr>
              <w:spacing w:before="120"/>
              <w:rPr>
                <w:b/>
              </w:rPr>
            </w:pPr>
          </w:p>
        </w:tc>
        <w:tc>
          <w:tcPr>
            <w:tcW w:w="4112" w:type="dxa"/>
            <w:shd w:val="clear" w:color="auto" w:fill="auto"/>
          </w:tcPr>
          <w:p w:rsidR="00801B20" w:rsidRPr="006D75EF" w:rsidRDefault="000E346C" w:rsidP="006D75EF">
            <w:pPr>
              <w:numPr>
                <w:ilvl w:val="0"/>
                <w:numId w:val="2"/>
              </w:numPr>
              <w:tabs>
                <w:tab w:val="left" w:pos="990"/>
              </w:tabs>
              <w:spacing w:before="60"/>
              <w:ind w:left="547"/>
              <w:rPr>
                <w:szCs w:val="24"/>
              </w:rPr>
            </w:pPr>
            <w:r w:rsidRPr="006D75EF">
              <w:rPr>
                <w:szCs w:val="24"/>
              </w:rPr>
              <w:t xml:space="preserve">Release </w:t>
            </w:r>
            <w:r w:rsidR="0013064B">
              <w:rPr>
                <w:szCs w:val="24"/>
              </w:rPr>
              <w:t>3</w:t>
            </w:r>
            <w:r w:rsidRPr="006D75EF">
              <w:rPr>
                <w:szCs w:val="24"/>
              </w:rPr>
              <w:t xml:space="preserve"> Go-Live</w:t>
            </w:r>
          </w:p>
          <w:p w:rsidR="008605E3" w:rsidRDefault="00F2735E" w:rsidP="006D75EF">
            <w:pPr>
              <w:numPr>
                <w:ilvl w:val="0"/>
                <w:numId w:val="2"/>
              </w:numPr>
              <w:tabs>
                <w:tab w:val="left" w:pos="990"/>
              </w:tabs>
              <w:spacing w:before="60"/>
              <w:ind w:left="547"/>
              <w:rPr>
                <w:szCs w:val="24"/>
              </w:rPr>
            </w:pPr>
            <w:r w:rsidRPr="006D75EF">
              <w:rPr>
                <w:szCs w:val="24"/>
              </w:rPr>
              <w:t>HCM Pay Cycle Calendars</w:t>
            </w:r>
          </w:p>
          <w:p w:rsidR="00B76E5B" w:rsidRDefault="000C18F1" w:rsidP="00B76E5B">
            <w:pPr>
              <w:numPr>
                <w:ilvl w:val="0"/>
                <w:numId w:val="2"/>
              </w:numPr>
              <w:tabs>
                <w:tab w:val="left" w:pos="990"/>
              </w:tabs>
              <w:spacing w:before="60"/>
              <w:ind w:left="547"/>
              <w:rPr>
                <w:szCs w:val="24"/>
              </w:rPr>
            </w:pPr>
            <w:r>
              <w:rPr>
                <w:szCs w:val="24"/>
              </w:rPr>
              <w:t>HCM P</w:t>
            </w:r>
            <w:r w:rsidR="00203B34">
              <w:rPr>
                <w:szCs w:val="24"/>
              </w:rPr>
              <w:t>ayroll Certification form</w:t>
            </w:r>
          </w:p>
          <w:p w:rsidR="0013064B" w:rsidRPr="00B76E5B" w:rsidRDefault="0013064B" w:rsidP="009064DD">
            <w:pPr>
              <w:tabs>
                <w:tab w:val="left" w:pos="990"/>
              </w:tabs>
              <w:spacing w:before="60"/>
              <w:ind w:left="187"/>
              <w:rPr>
                <w:szCs w:val="24"/>
              </w:rPr>
            </w:pPr>
          </w:p>
        </w:tc>
        <w:tc>
          <w:tcPr>
            <w:tcW w:w="3795" w:type="dxa"/>
            <w:shd w:val="clear" w:color="auto" w:fill="auto"/>
          </w:tcPr>
          <w:p w:rsidR="0056085F" w:rsidRPr="006D75EF" w:rsidRDefault="0056085F" w:rsidP="006D75EF">
            <w:pPr>
              <w:tabs>
                <w:tab w:val="left" w:pos="990"/>
              </w:tabs>
              <w:spacing w:before="120"/>
              <w:rPr>
                <w:sz w:val="20"/>
              </w:rPr>
            </w:pPr>
            <w:r w:rsidRPr="006D75EF">
              <w:rPr>
                <w:sz w:val="20"/>
              </w:rPr>
              <w:t xml:space="preserve">The Payroll Bulletin is published periodically to provide CIPPS agencies guidance regarding Commonwealth payroll operations.  If you have any questions about the bulletin, please </w:t>
            </w:r>
            <w:r w:rsidR="001A6855">
              <w:rPr>
                <w:sz w:val="20"/>
              </w:rPr>
              <w:t xml:space="preserve">email SPO at </w:t>
            </w:r>
            <w:hyperlink r:id="rId7" w:history="1">
              <w:r w:rsidR="001A6855" w:rsidRPr="002878C4">
                <w:rPr>
                  <w:rStyle w:val="Hyperlink"/>
                  <w:sz w:val="20"/>
                </w:rPr>
                <w:t>payroll@doa.virginia.gov</w:t>
              </w:r>
            </w:hyperlink>
          </w:p>
          <w:p w:rsidR="0056085F" w:rsidRPr="006D75EF" w:rsidRDefault="0056085F" w:rsidP="006D75EF">
            <w:pPr>
              <w:tabs>
                <w:tab w:val="left" w:pos="990"/>
              </w:tabs>
              <w:spacing w:before="120"/>
              <w:jc w:val="both"/>
              <w:rPr>
                <w:sz w:val="20"/>
                <w:u w:val="single"/>
              </w:rPr>
            </w:pPr>
            <w:r w:rsidRPr="006D75EF">
              <w:rPr>
                <w:sz w:val="20"/>
                <w:u w:val="single"/>
              </w:rPr>
              <w:t>State Payroll Operations</w:t>
            </w:r>
          </w:p>
          <w:p w:rsidR="0056085F" w:rsidRPr="006D75EF" w:rsidRDefault="0056085F" w:rsidP="006D75EF">
            <w:pPr>
              <w:tabs>
                <w:tab w:val="left" w:pos="990"/>
              </w:tabs>
              <w:spacing w:before="120"/>
              <w:rPr>
                <w:sz w:val="20"/>
              </w:rPr>
            </w:pPr>
            <w:r w:rsidRPr="006D75EF">
              <w:rPr>
                <w:b/>
                <w:sz w:val="20"/>
              </w:rPr>
              <w:t xml:space="preserve">Director                         </w:t>
            </w:r>
            <w:r w:rsidR="004D5E99" w:rsidRPr="006D75EF">
              <w:rPr>
                <w:b/>
                <w:sz w:val="20"/>
              </w:rPr>
              <w:t>Cathy C. McGill</w:t>
            </w:r>
          </w:p>
          <w:p w:rsidR="0056085F" w:rsidRPr="006D75EF" w:rsidRDefault="0056085F" w:rsidP="006D75EF">
            <w:pPr>
              <w:tabs>
                <w:tab w:val="left" w:pos="990"/>
              </w:tabs>
              <w:spacing w:before="120"/>
              <w:rPr>
                <w:szCs w:val="24"/>
              </w:rPr>
            </w:pPr>
            <w:r w:rsidRPr="006D75EF">
              <w:rPr>
                <w:sz w:val="20"/>
              </w:rPr>
              <w:t xml:space="preserve">Assistant Director          </w:t>
            </w:r>
            <w:r w:rsidR="004D5E99" w:rsidRPr="006D75EF">
              <w:rPr>
                <w:sz w:val="20"/>
              </w:rPr>
              <w:t>Carmelita Holmes</w:t>
            </w:r>
          </w:p>
        </w:tc>
      </w:tr>
    </w:tbl>
    <w:p w:rsidR="00605949" w:rsidRDefault="00605949" w:rsidP="00605949">
      <w:pPr>
        <w:pStyle w:val="BlockLine"/>
        <w:ind w:left="1350"/>
        <w:rPr>
          <w:sz w:val="16"/>
          <w:szCs w:val="16"/>
        </w:rPr>
      </w:pPr>
    </w:p>
    <w:p w:rsidR="00CE2BF4" w:rsidRDefault="00681080" w:rsidP="00F734B3">
      <w:pPr>
        <w:pStyle w:val="MapTitleContinued"/>
        <w:spacing w:after="0"/>
        <w:rPr>
          <w:rFonts w:ascii="Times New Roman" w:hAnsi="Times New Roman"/>
          <w:sz w:val="28"/>
          <w:szCs w:val="28"/>
        </w:rPr>
      </w:pPr>
      <w:r w:rsidRPr="00F734B3">
        <w:rPr>
          <w:rFonts w:ascii="Times New Roman" w:hAnsi="Times New Roman"/>
          <w:sz w:val="28"/>
          <w:szCs w:val="28"/>
        </w:rPr>
        <w:t xml:space="preserve">Release </w:t>
      </w:r>
      <w:r w:rsidR="00615360">
        <w:rPr>
          <w:rFonts w:ascii="Times New Roman" w:hAnsi="Times New Roman"/>
          <w:sz w:val="28"/>
          <w:szCs w:val="28"/>
        </w:rPr>
        <w:t>3</w:t>
      </w:r>
      <w:r w:rsidRPr="00F734B3">
        <w:rPr>
          <w:rFonts w:ascii="Times New Roman" w:hAnsi="Times New Roman"/>
          <w:sz w:val="28"/>
          <w:szCs w:val="28"/>
        </w:rPr>
        <w:t xml:space="preserve"> – Go-Live</w:t>
      </w:r>
    </w:p>
    <w:p w:rsidR="00F734B3" w:rsidRDefault="00F734B3" w:rsidP="00F734B3">
      <w:pPr>
        <w:pStyle w:val="BlockLine"/>
        <w:ind w:left="1350"/>
        <w:rPr>
          <w:sz w:val="16"/>
          <w:szCs w:val="16"/>
        </w:rPr>
      </w:pPr>
    </w:p>
    <w:tbl>
      <w:tblPr>
        <w:tblW w:w="10188" w:type="dxa"/>
        <w:tblLayout w:type="fixed"/>
        <w:tblLook w:val="0000" w:firstRow="0" w:lastRow="0" w:firstColumn="0" w:lastColumn="0" w:noHBand="0" w:noVBand="0"/>
      </w:tblPr>
      <w:tblGrid>
        <w:gridCol w:w="1728"/>
        <w:gridCol w:w="8460"/>
      </w:tblGrid>
      <w:tr w:rsidR="00CE2BF4">
        <w:trPr>
          <w:cantSplit/>
        </w:trPr>
        <w:tc>
          <w:tcPr>
            <w:tcW w:w="1728" w:type="dxa"/>
          </w:tcPr>
          <w:p w:rsidR="00CE2BF4" w:rsidRDefault="00A2639C" w:rsidP="00CE686E">
            <w:pPr>
              <w:pStyle w:val="Heading5"/>
            </w:pPr>
            <w:r>
              <w:t>Important Dates</w:t>
            </w:r>
            <w:r w:rsidR="00B20030">
              <w:t xml:space="preserve"> for </w:t>
            </w:r>
            <w:r w:rsidR="00CA54D3">
              <w:t>Release 3</w:t>
            </w:r>
            <w:r w:rsidR="00B20030">
              <w:t xml:space="preserve"> Agencies</w:t>
            </w:r>
          </w:p>
        </w:tc>
        <w:tc>
          <w:tcPr>
            <w:tcW w:w="8460" w:type="dxa"/>
          </w:tcPr>
          <w:p w:rsidR="00CE2BF4" w:rsidRPr="006D1A25" w:rsidRDefault="006525A3" w:rsidP="00A2639C">
            <w:pPr>
              <w:tabs>
                <w:tab w:val="left" w:pos="1440"/>
                <w:tab w:val="left" w:pos="2520"/>
              </w:tabs>
              <w:jc w:val="both"/>
              <w:rPr>
                <w:sz w:val="20"/>
              </w:rPr>
            </w:pPr>
            <w:r w:rsidRPr="006D1A25">
              <w:rPr>
                <w:sz w:val="20"/>
              </w:rPr>
              <w:t>Conversion activities beg</w:t>
            </w:r>
            <w:r w:rsidR="00785F6D" w:rsidRPr="006D1A25">
              <w:rPr>
                <w:sz w:val="20"/>
              </w:rPr>
              <w:t xml:space="preserve">in </w:t>
            </w:r>
            <w:r w:rsidRPr="006D1A25">
              <w:rPr>
                <w:sz w:val="20"/>
              </w:rPr>
              <w:t xml:space="preserve">on </w:t>
            </w:r>
            <w:r w:rsidR="00785F6D" w:rsidRPr="006D1A25">
              <w:rPr>
                <w:sz w:val="20"/>
              </w:rPr>
              <w:t>9</w:t>
            </w:r>
            <w:r w:rsidRPr="006D1A25">
              <w:rPr>
                <w:sz w:val="20"/>
              </w:rPr>
              <w:t>/1</w:t>
            </w:r>
            <w:r w:rsidR="0030679D" w:rsidRPr="006D1A25">
              <w:rPr>
                <w:sz w:val="20"/>
              </w:rPr>
              <w:t>4</w:t>
            </w:r>
            <w:r w:rsidRPr="006D1A25">
              <w:rPr>
                <w:sz w:val="20"/>
              </w:rPr>
              <w:t xml:space="preserve"> and will continue through </w:t>
            </w:r>
            <w:r w:rsidR="00785F6D" w:rsidRPr="006D1A25">
              <w:rPr>
                <w:sz w:val="20"/>
              </w:rPr>
              <w:t>10</w:t>
            </w:r>
            <w:r w:rsidRPr="006D1A25">
              <w:rPr>
                <w:sz w:val="20"/>
              </w:rPr>
              <w:t>/</w:t>
            </w:r>
            <w:r w:rsidR="00CE686E" w:rsidRPr="006D1A25">
              <w:rPr>
                <w:sz w:val="20"/>
              </w:rPr>
              <w:t>3</w:t>
            </w:r>
            <w:r w:rsidRPr="006D1A25">
              <w:rPr>
                <w:sz w:val="20"/>
              </w:rPr>
              <w:t xml:space="preserve">.  </w:t>
            </w:r>
            <w:r w:rsidR="00E14B3B" w:rsidRPr="006D1A25">
              <w:rPr>
                <w:sz w:val="20"/>
              </w:rPr>
              <w:t>Strict adherence to the following dates is required.</w:t>
            </w:r>
          </w:p>
          <w:p w:rsidR="0050048A" w:rsidRPr="006D1A25" w:rsidRDefault="0050048A" w:rsidP="00A2639C">
            <w:pPr>
              <w:tabs>
                <w:tab w:val="left" w:pos="1440"/>
                <w:tab w:val="left" w:pos="2520"/>
              </w:tabs>
              <w:jc w:val="both"/>
              <w:rPr>
                <w:sz w:val="20"/>
              </w:rPr>
            </w:pPr>
          </w:p>
          <w:p w:rsidR="00A86F8D" w:rsidRPr="006D1A25" w:rsidRDefault="000E17FA" w:rsidP="00A86F8D">
            <w:pPr>
              <w:numPr>
                <w:ilvl w:val="0"/>
                <w:numId w:val="7"/>
              </w:numPr>
              <w:tabs>
                <w:tab w:val="left" w:pos="617"/>
                <w:tab w:val="left" w:pos="2520"/>
              </w:tabs>
              <w:jc w:val="both"/>
              <w:rPr>
                <w:sz w:val="20"/>
              </w:rPr>
            </w:pPr>
            <w:r w:rsidRPr="006D1A25">
              <w:rPr>
                <w:sz w:val="20"/>
              </w:rPr>
              <w:t>9</w:t>
            </w:r>
            <w:r w:rsidR="00A86F8D" w:rsidRPr="006D1A25">
              <w:rPr>
                <w:sz w:val="20"/>
              </w:rPr>
              <w:t>/</w:t>
            </w:r>
            <w:r w:rsidRPr="006D1A25">
              <w:rPr>
                <w:sz w:val="20"/>
              </w:rPr>
              <w:t>13</w:t>
            </w:r>
            <w:r w:rsidR="00A86F8D" w:rsidRPr="006D1A25">
              <w:rPr>
                <w:sz w:val="20"/>
              </w:rPr>
              <w:t xml:space="preserve"> - last day for transactions entered in BES/PMIS to interface to CIPPS; all changes after this date that affect pay/health insurance premiums </w:t>
            </w:r>
            <w:r w:rsidRPr="006D1A25">
              <w:rPr>
                <w:sz w:val="20"/>
              </w:rPr>
              <w:t>for salaried employees for the 9</w:t>
            </w:r>
            <w:r w:rsidR="00A86F8D" w:rsidRPr="006D1A25">
              <w:rPr>
                <w:sz w:val="20"/>
              </w:rPr>
              <w:t>/10-</w:t>
            </w:r>
            <w:r w:rsidRPr="006D1A25">
              <w:rPr>
                <w:sz w:val="20"/>
              </w:rPr>
              <w:t>9</w:t>
            </w:r>
            <w:r w:rsidR="00A86F8D" w:rsidRPr="006D1A25">
              <w:rPr>
                <w:sz w:val="20"/>
              </w:rPr>
              <w:t>/24 pay period must be communicated in writing from HR/Benefits to Payroll</w:t>
            </w:r>
          </w:p>
          <w:p w:rsidR="00574C10" w:rsidRPr="006D1A25" w:rsidRDefault="000E17FA" w:rsidP="006525A3">
            <w:pPr>
              <w:numPr>
                <w:ilvl w:val="0"/>
                <w:numId w:val="7"/>
              </w:numPr>
              <w:tabs>
                <w:tab w:val="left" w:pos="617"/>
                <w:tab w:val="left" w:pos="2520"/>
              </w:tabs>
              <w:jc w:val="both"/>
              <w:rPr>
                <w:sz w:val="20"/>
              </w:rPr>
            </w:pPr>
            <w:r w:rsidRPr="006D1A25">
              <w:rPr>
                <w:sz w:val="20"/>
              </w:rPr>
              <w:t>9</w:t>
            </w:r>
            <w:r w:rsidR="00574C10" w:rsidRPr="006D1A25">
              <w:rPr>
                <w:sz w:val="20"/>
              </w:rPr>
              <w:t>/</w:t>
            </w:r>
            <w:r w:rsidR="00CE686E" w:rsidRPr="006D1A25">
              <w:rPr>
                <w:sz w:val="20"/>
              </w:rPr>
              <w:t>1</w:t>
            </w:r>
            <w:r w:rsidR="004C27DD" w:rsidRPr="006D1A25">
              <w:rPr>
                <w:sz w:val="20"/>
              </w:rPr>
              <w:t>6</w:t>
            </w:r>
            <w:r w:rsidR="00574C10" w:rsidRPr="006D1A25">
              <w:rPr>
                <w:sz w:val="20"/>
              </w:rPr>
              <w:t xml:space="preserve"> – complete all data clean-up activities in CIPPS</w:t>
            </w:r>
          </w:p>
          <w:p w:rsidR="004C27DD" w:rsidRPr="006D1A25" w:rsidRDefault="000E17FA" w:rsidP="004C27DD">
            <w:pPr>
              <w:numPr>
                <w:ilvl w:val="0"/>
                <w:numId w:val="7"/>
              </w:numPr>
              <w:tabs>
                <w:tab w:val="left" w:pos="617"/>
                <w:tab w:val="left" w:pos="2520"/>
              </w:tabs>
              <w:jc w:val="both"/>
              <w:rPr>
                <w:sz w:val="20"/>
              </w:rPr>
            </w:pPr>
            <w:r w:rsidRPr="006D1A25">
              <w:rPr>
                <w:sz w:val="20"/>
              </w:rPr>
              <w:t>9</w:t>
            </w:r>
            <w:r w:rsidR="004C27DD" w:rsidRPr="006D1A25">
              <w:rPr>
                <w:sz w:val="20"/>
              </w:rPr>
              <w:t>/16 – last day to terminate records for employees not paid in 2022; job records must be provided for all those not terminated or with YTD balances in 2022</w:t>
            </w:r>
          </w:p>
          <w:p w:rsidR="00F0200C" w:rsidRPr="006D1A25" w:rsidRDefault="000E17FA" w:rsidP="00F0200C">
            <w:pPr>
              <w:numPr>
                <w:ilvl w:val="0"/>
                <w:numId w:val="7"/>
              </w:numPr>
              <w:tabs>
                <w:tab w:val="left" w:pos="617"/>
                <w:tab w:val="left" w:pos="2520"/>
              </w:tabs>
              <w:jc w:val="both"/>
              <w:rPr>
                <w:sz w:val="20"/>
              </w:rPr>
            </w:pPr>
            <w:r w:rsidRPr="006D1A25">
              <w:rPr>
                <w:sz w:val="20"/>
              </w:rPr>
              <w:t>9</w:t>
            </w:r>
            <w:r w:rsidR="00F0200C" w:rsidRPr="006D1A25">
              <w:rPr>
                <w:sz w:val="20"/>
              </w:rPr>
              <w:t>/</w:t>
            </w:r>
            <w:r w:rsidR="00DD01A1" w:rsidRPr="006D1A25">
              <w:rPr>
                <w:sz w:val="20"/>
              </w:rPr>
              <w:t>16</w:t>
            </w:r>
            <w:r w:rsidR="00F0200C" w:rsidRPr="006D1A25">
              <w:rPr>
                <w:sz w:val="20"/>
              </w:rPr>
              <w:t xml:space="preserve"> – submit all active garnishment orders in encrypted emails to </w:t>
            </w:r>
            <w:hyperlink r:id="rId8" w:history="1">
              <w:r w:rsidR="00F0200C" w:rsidRPr="006D1A25">
                <w:rPr>
                  <w:rStyle w:val="Hyperlink"/>
                  <w:sz w:val="20"/>
                </w:rPr>
                <w:t>garnadmin@doa.virginia.gov</w:t>
              </w:r>
            </w:hyperlink>
            <w:r w:rsidR="00DD01A1" w:rsidRPr="006D1A25">
              <w:rPr>
                <w:rStyle w:val="Hyperlink"/>
                <w:sz w:val="20"/>
              </w:rPr>
              <w:t xml:space="preserve"> </w:t>
            </w:r>
            <w:r w:rsidR="00F0200C" w:rsidRPr="006D1A25">
              <w:rPr>
                <w:sz w:val="20"/>
              </w:rPr>
              <w:t xml:space="preserve">  </w:t>
            </w:r>
            <w:r w:rsidR="00DD01A1" w:rsidRPr="006D1A25">
              <w:rPr>
                <w:sz w:val="20"/>
              </w:rPr>
              <w:t xml:space="preserve">or SPO SharePoint.  </w:t>
            </w:r>
            <w:r w:rsidR="002730F7" w:rsidRPr="006D1A25">
              <w:rPr>
                <w:sz w:val="20"/>
              </w:rPr>
              <w:t>Include “</w:t>
            </w:r>
            <w:r w:rsidR="00FC7BBD" w:rsidRPr="006D1A25">
              <w:rPr>
                <w:sz w:val="20"/>
              </w:rPr>
              <w:t xml:space="preserve">AGY # - </w:t>
            </w:r>
            <w:r w:rsidR="00DD01A1" w:rsidRPr="006D1A25">
              <w:rPr>
                <w:sz w:val="20"/>
              </w:rPr>
              <w:t>Active</w:t>
            </w:r>
            <w:r w:rsidR="002730F7" w:rsidRPr="006D1A25">
              <w:rPr>
                <w:sz w:val="20"/>
              </w:rPr>
              <w:t>” in Subject line</w:t>
            </w:r>
            <w:r w:rsidR="00DD01A1" w:rsidRPr="006D1A25">
              <w:rPr>
                <w:sz w:val="20"/>
              </w:rPr>
              <w:t xml:space="preserve"> or file name</w:t>
            </w:r>
            <w:r w:rsidR="002730F7" w:rsidRPr="006D1A25">
              <w:rPr>
                <w:sz w:val="20"/>
              </w:rPr>
              <w:t xml:space="preserve">.  </w:t>
            </w:r>
          </w:p>
          <w:p w:rsidR="00DD01A1" w:rsidRPr="006D1A25" w:rsidRDefault="00DD01A1" w:rsidP="00DD01A1">
            <w:pPr>
              <w:numPr>
                <w:ilvl w:val="0"/>
                <w:numId w:val="7"/>
              </w:numPr>
              <w:tabs>
                <w:tab w:val="left" w:pos="617"/>
                <w:tab w:val="left" w:pos="2520"/>
              </w:tabs>
              <w:jc w:val="both"/>
              <w:rPr>
                <w:sz w:val="20"/>
              </w:rPr>
            </w:pPr>
            <w:r w:rsidRPr="006D1A25">
              <w:rPr>
                <w:sz w:val="20"/>
              </w:rPr>
              <w:t xml:space="preserve">9/19 – last day to upload batches for wage employees for pay periods ending 9/10, </w:t>
            </w:r>
            <w:r w:rsidR="003A6D5F" w:rsidRPr="006D1A25">
              <w:rPr>
                <w:sz w:val="20"/>
              </w:rPr>
              <w:t>9</w:t>
            </w:r>
            <w:r w:rsidRPr="006D1A25">
              <w:rPr>
                <w:sz w:val="20"/>
              </w:rPr>
              <w:t>/11 or 9/08 to CIPPS</w:t>
            </w:r>
          </w:p>
          <w:p w:rsidR="00A86F8D" w:rsidRPr="006D1A25" w:rsidRDefault="00DD01A1" w:rsidP="00A86F8D">
            <w:pPr>
              <w:numPr>
                <w:ilvl w:val="0"/>
                <w:numId w:val="7"/>
              </w:numPr>
              <w:tabs>
                <w:tab w:val="left" w:pos="617"/>
                <w:tab w:val="left" w:pos="2520"/>
              </w:tabs>
              <w:jc w:val="both"/>
              <w:rPr>
                <w:sz w:val="20"/>
              </w:rPr>
            </w:pPr>
            <w:r w:rsidRPr="006D1A25">
              <w:rPr>
                <w:sz w:val="20"/>
              </w:rPr>
              <w:t>9</w:t>
            </w:r>
            <w:r w:rsidR="00A86F8D" w:rsidRPr="006D1A25">
              <w:rPr>
                <w:sz w:val="20"/>
              </w:rPr>
              <w:t>/2</w:t>
            </w:r>
            <w:r w:rsidRPr="006D1A25">
              <w:rPr>
                <w:sz w:val="20"/>
              </w:rPr>
              <w:t>0</w:t>
            </w:r>
            <w:r w:rsidR="00A86F8D" w:rsidRPr="006D1A25">
              <w:rPr>
                <w:sz w:val="20"/>
              </w:rPr>
              <w:t xml:space="preserve"> – last day to upload batches for pay period ending </w:t>
            </w:r>
            <w:r w:rsidRPr="006D1A25">
              <w:rPr>
                <w:sz w:val="20"/>
              </w:rPr>
              <w:t>9</w:t>
            </w:r>
            <w:r w:rsidR="00A86F8D" w:rsidRPr="006D1A25">
              <w:rPr>
                <w:sz w:val="20"/>
              </w:rPr>
              <w:t>/24 for salary employees to CIPPS</w:t>
            </w:r>
          </w:p>
          <w:p w:rsidR="00DD01A1" w:rsidRPr="006D1A25" w:rsidRDefault="00DD01A1" w:rsidP="006525A3">
            <w:pPr>
              <w:numPr>
                <w:ilvl w:val="0"/>
                <w:numId w:val="7"/>
              </w:numPr>
              <w:tabs>
                <w:tab w:val="left" w:pos="617"/>
                <w:tab w:val="left" w:pos="2520"/>
              </w:tabs>
              <w:jc w:val="both"/>
              <w:rPr>
                <w:sz w:val="20"/>
              </w:rPr>
            </w:pPr>
            <w:r w:rsidRPr="006D1A25">
              <w:rPr>
                <w:sz w:val="20"/>
              </w:rPr>
              <w:t>9</w:t>
            </w:r>
            <w:r w:rsidR="00CB6F9B" w:rsidRPr="006D1A25">
              <w:rPr>
                <w:sz w:val="20"/>
              </w:rPr>
              <w:t>/</w:t>
            </w:r>
            <w:r w:rsidR="00CE686E" w:rsidRPr="006D1A25">
              <w:rPr>
                <w:sz w:val="20"/>
              </w:rPr>
              <w:t>2</w:t>
            </w:r>
            <w:r w:rsidRPr="006D1A25">
              <w:rPr>
                <w:sz w:val="20"/>
              </w:rPr>
              <w:t>0</w:t>
            </w:r>
            <w:r w:rsidR="00CB6F9B" w:rsidRPr="006D1A25">
              <w:rPr>
                <w:sz w:val="20"/>
              </w:rPr>
              <w:t xml:space="preserve"> – last day to enter garnishment information in </w:t>
            </w:r>
            <w:proofErr w:type="spellStart"/>
            <w:r w:rsidR="00CB6F9B" w:rsidRPr="006D1A25">
              <w:rPr>
                <w:sz w:val="20"/>
              </w:rPr>
              <w:t>Payline</w:t>
            </w:r>
            <w:proofErr w:type="spellEnd"/>
            <w:r w:rsidR="00CB6F9B" w:rsidRPr="006D1A25">
              <w:rPr>
                <w:sz w:val="20"/>
              </w:rPr>
              <w:t xml:space="preserve"> Garnishment Utility for upload to CIPPS</w:t>
            </w:r>
            <w:r w:rsidR="002730F7" w:rsidRPr="006D1A25">
              <w:rPr>
                <w:sz w:val="20"/>
              </w:rPr>
              <w:t>;</w:t>
            </w:r>
          </w:p>
          <w:p w:rsidR="00FC7BBD" w:rsidRPr="006D1A25" w:rsidRDefault="00FC7BBD" w:rsidP="006525A3">
            <w:pPr>
              <w:numPr>
                <w:ilvl w:val="0"/>
                <w:numId w:val="7"/>
              </w:numPr>
              <w:tabs>
                <w:tab w:val="left" w:pos="617"/>
                <w:tab w:val="left" w:pos="2520"/>
              </w:tabs>
              <w:jc w:val="both"/>
              <w:rPr>
                <w:sz w:val="20"/>
              </w:rPr>
            </w:pPr>
            <w:r w:rsidRPr="006D1A25">
              <w:rPr>
                <w:sz w:val="20"/>
              </w:rPr>
              <w:t>9/20 – final bi-weekly certification in CIPPS</w:t>
            </w:r>
            <w:r w:rsidR="00227A6A" w:rsidRPr="006D1A25">
              <w:rPr>
                <w:sz w:val="20"/>
              </w:rPr>
              <w:t xml:space="preserve"> for </w:t>
            </w:r>
            <w:proofErr w:type="spellStart"/>
            <w:r w:rsidR="00227A6A" w:rsidRPr="006D1A25">
              <w:rPr>
                <w:sz w:val="20"/>
              </w:rPr>
              <w:t>ppe</w:t>
            </w:r>
            <w:proofErr w:type="spellEnd"/>
            <w:r w:rsidR="00227A6A" w:rsidRPr="006D1A25">
              <w:rPr>
                <w:sz w:val="20"/>
              </w:rPr>
              <w:t xml:space="preserve"> 9/10, 9/11 and 9/8</w:t>
            </w:r>
          </w:p>
          <w:p w:rsidR="00FC7BBD" w:rsidRPr="006D1A25" w:rsidRDefault="00FC7BBD" w:rsidP="006525A3">
            <w:pPr>
              <w:numPr>
                <w:ilvl w:val="0"/>
                <w:numId w:val="7"/>
              </w:numPr>
              <w:tabs>
                <w:tab w:val="left" w:pos="617"/>
                <w:tab w:val="left" w:pos="2520"/>
              </w:tabs>
              <w:jc w:val="both"/>
              <w:rPr>
                <w:sz w:val="20"/>
              </w:rPr>
            </w:pPr>
            <w:r w:rsidRPr="006D1A25">
              <w:rPr>
                <w:sz w:val="20"/>
              </w:rPr>
              <w:t>9/21 – final salary certification in CIPPS</w:t>
            </w:r>
            <w:r w:rsidR="00227A6A" w:rsidRPr="006D1A25">
              <w:rPr>
                <w:sz w:val="20"/>
              </w:rPr>
              <w:t xml:space="preserve"> for </w:t>
            </w:r>
            <w:proofErr w:type="spellStart"/>
            <w:r w:rsidR="00227A6A" w:rsidRPr="006D1A25">
              <w:rPr>
                <w:sz w:val="20"/>
              </w:rPr>
              <w:t>ppe</w:t>
            </w:r>
            <w:proofErr w:type="spellEnd"/>
            <w:r w:rsidR="00227A6A" w:rsidRPr="006D1A25">
              <w:rPr>
                <w:sz w:val="20"/>
              </w:rPr>
              <w:t xml:space="preserve"> 9/24</w:t>
            </w:r>
            <w:r w:rsidR="00367768">
              <w:rPr>
                <w:sz w:val="20"/>
              </w:rPr>
              <w:t xml:space="preserve"> and 9/30</w:t>
            </w:r>
          </w:p>
          <w:p w:rsidR="00A86F8D" w:rsidRPr="006D1A25" w:rsidRDefault="00FC7BBD" w:rsidP="00A86F8D">
            <w:pPr>
              <w:numPr>
                <w:ilvl w:val="0"/>
                <w:numId w:val="7"/>
              </w:numPr>
              <w:tabs>
                <w:tab w:val="left" w:pos="617"/>
                <w:tab w:val="left" w:pos="2520"/>
              </w:tabs>
              <w:jc w:val="both"/>
              <w:rPr>
                <w:sz w:val="20"/>
              </w:rPr>
            </w:pPr>
            <w:r w:rsidRPr="006D1A25">
              <w:rPr>
                <w:sz w:val="20"/>
              </w:rPr>
              <w:t>9</w:t>
            </w:r>
            <w:r w:rsidR="00A86F8D" w:rsidRPr="006D1A25">
              <w:rPr>
                <w:sz w:val="20"/>
              </w:rPr>
              <w:t>/2</w:t>
            </w:r>
            <w:r w:rsidR="00227A6A" w:rsidRPr="006D1A25">
              <w:rPr>
                <w:sz w:val="20"/>
              </w:rPr>
              <w:t>1</w:t>
            </w:r>
            <w:r w:rsidR="00A86F8D" w:rsidRPr="006D1A25">
              <w:rPr>
                <w:sz w:val="20"/>
              </w:rPr>
              <w:t xml:space="preserve"> - </w:t>
            </w:r>
            <w:proofErr w:type="spellStart"/>
            <w:r w:rsidR="00A86F8D" w:rsidRPr="006D1A25">
              <w:rPr>
                <w:sz w:val="20"/>
              </w:rPr>
              <w:t>Payline</w:t>
            </w:r>
            <w:proofErr w:type="spellEnd"/>
            <w:r w:rsidR="00A86F8D" w:rsidRPr="006D1A25">
              <w:rPr>
                <w:sz w:val="20"/>
              </w:rPr>
              <w:t xml:space="preserve"> security </w:t>
            </w:r>
            <w:r w:rsidR="00932789" w:rsidRPr="006D1A25">
              <w:rPr>
                <w:sz w:val="20"/>
              </w:rPr>
              <w:t xml:space="preserve">for all utilities </w:t>
            </w:r>
            <w:r w:rsidR="00A86F8D" w:rsidRPr="006D1A25">
              <w:rPr>
                <w:sz w:val="20"/>
              </w:rPr>
              <w:t>changes to read-only</w:t>
            </w:r>
          </w:p>
          <w:p w:rsidR="001547D9" w:rsidRPr="006D1A25" w:rsidRDefault="001547D9" w:rsidP="00A70E56">
            <w:pPr>
              <w:numPr>
                <w:ilvl w:val="0"/>
                <w:numId w:val="7"/>
              </w:numPr>
              <w:tabs>
                <w:tab w:val="left" w:pos="617"/>
                <w:tab w:val="left" w:pos="2520"/>
              </w:tabs>
              <w:jc w:val="both"/>
              <w:rPr>
                <w:sz w:val="20"/>
              </w:rPr>
            </w:pPr>
            <w:r w:rsidRPr="006D1A25">
              <w:rPr>
                <w:sz w:val="20"/>
              </w:rPr>
              <w:t>9/2</w:t>
            </w:r>
            <w:r w:rsidR="009279ED" w:rsidRPr="006D1A25">
              <w:rPr>
                <w:sz w:val="20"/>
              </w:rPr>
              <w:t>2</w:t>
            </w:r>
            <w:r w:rsidRPr="006D1A25">
              <w:rPr>
                <w:sz w:val="20"/>
              </w:rPr>
              <w:t xml:space="preserve"> – CIPPS QTR 3 processing completed</w:t>
            </w:r>
          </w:p>
          <w:p w:rsidR="00070BC5" w:rsidRPr="006D1A25" w:rsidRDefault="00070BC5" w:rsidP="00A70E56">
            <w:pPr>
              <w:numPr>
                <w:ilvl w:val="0"/>
                <w:numId w:val="7"/>
              </w:numPr>
              <w:tabs>
                <w:tab w:val="left" w:pos="617"/>
                <w:tab w:val="left" w:pos="2520"/>
              </w:tabs>
              <w:jc w:val="both"/>
              <w:rPr>
                <w:sz w:val="20"/>
              </w:rPr>
            </w:pPr>
            <w:r w:rsidRPr="006D1A25">
              <w:rPr>
                <w:sz w:val="20"/>
              </w:rPr>
              <w:t xml:space="preserve">9/22 – all CIPPS leave transactions must be entered by noon; final leave processing for </w:t>
            </w:r>
            <w:proofErr w:type="spellStart"/>
            <w:r w:rsidRPr="006D1A25">
              <w:rPr>
                <w:sz w:val="20"/>
              </w:rPr>
              <w:t>ppe</w:t>
            </w:r>
            <w:proofErr w:type="spellEnd"/>
            <w:r w:rsidRPr="006D1A25">
              <w:rPr>
                <w:sz w:val="20"/>
              </w:rPr>
              <w:t xml:space="preserve"> 9/24</w:t>
            </w:r>
          </w:p>
          <w:p w:rsidR="001547D9" w:rsidRPr="006D1A25" w:rsidRDefault="00070BC5" w:rsidP="001547D9">
            <w:pPr>
              <w:numPr>
                <w:ilvl w:val="0"/>
                <w:numId w:val="7"/>
              </w:numPr>
              <w:tabs>
                <w:tab w:val="left" w:pos="617"/>
                <w:tab w:val="left" w:pos="2520"/>
              </w:tabs>
              <w:jc w:val="both"/>
              <w:rPr>
                <w:sz w:val="20"/>
              </w:rPr>
            </w:pPr>
            <w:r w:rsidRPr="006D1A25">
              <w:rPr>
                <w:sz w:val="20"/>
              </w:rPr>
              <w:t>9/22 – 5:00 pm, Cardinal FIN and HCM are</w:t>
            </w:r>
            <w:r w:rsidR="00A70E56" w:rsidRPr="006D1A25">
              <w:rPr>
                <w:sz w:val="20"/>
              </w:rPr>
              <w:t xml:space="preserve"> closed</w:t>
            </w:r>
          </w:p>
          <w:p w:rsidR="00F051EE" w:rsidRPr="006D1A25" w:rsidRDefault="00AA2377" w:rsidP="00415674">
            <w:pPr>
              <w:numPr>
                <w:ilvl w:val="0"/>
                <w:numId w:val="7"/>
              </w:numPr>
              <w:tabs>
                <w:tab w:val="left" w:pos="617"/>
                <w:tab w:val="left" w:pos="2520"/>
              </w:tabs>
              <w:jc w:val="both"/>
              <w:rPr>
                <w:sz w:val="20"/>
              </w:rPr>
            </w:pPr>
            <w:r w:rsidRPr="006D1A25">
              <w:rPr>
                <w:sz w:val="20"/>
              </w:rPr>
              <w:t>9</w:t>
            </w:r>
            <w:r w:rsidR="008A2CA7" w:rsidRPr="006D1A25">
              <w:rPr>
                <w:sz w:val="20"/>
              </w:rPr>
              <w:t>/</w:t>
            </w:r>
            <w:r w:rsidRPr="006D1A25">
              <w:rPr>
                <w:sz w:val="20"/>
              </w:rPr>
              <w:t>23</w:t>
            </w:r>
            <w:r w:rsidR="008A2CA7" w:rsidRPr="006D1A25">
              <w:rPr>
                <w:sz w:val="20"/>
              </w:rPr>
              <w:t xml:space="preserve"> – CIPPS </w:t>
            </w:r>
            <w:r w:rsidR="00F051EE" w:rsidRPr="006D1A25">
              <w:rPr>
                <w:sz w:val="20"/>
              </w:rPr>
              <w:t>security changes to read-only</w:t>
            </w:r>
          </w:p>
          <w:p w:rsidR="00227A6A" w:rsidRDefault="00227A6A" w:rsidP="00227A6A">
            <w:pPr>
              <w:numPr>
                <w:ilvl w:val="0"/>
                <w:numId w:val="7"/>
              </w:numPr>
              <w:tabs>
                <w:tab w:val="left" w:pos="617"/>
                <w:tab w:val="left" w:pos="2520"/>
              </w:tabs>
              <w:rPr>
                <w:sz w:val="20"/>
              </w:rPr>
            </w:pPr>
            <w:r w:rsidRPr="006D1A25">
              <w:rPr>
                <w:sz w:val="20"/>
              </w:rPr>
              <w:t xml:space="preserve">9/26 - New garnishments received after 9/16 should be </w:t>
            </w:r>
            <w:r w:rsidR="000A48AF" w:rsidRPr="006D1A25">
              <w:rPr>
                <w:sz w:val="20"/>
              </w:rPr>
              <w:t xml:space="preserve">sent via encrypted </w:t>
            </w:r>
            <w:r w:rsidRPr="006D1A25">
              <w:rPr>
                <w:sz w:val="20"/>
              </w:rPr>
              <w:t xml:space="preserve">email to </w:t>
            </w:r>
            <w:hyperlink r:id="rId9" w:history="1">
              <w:r w:rsidRPr="006D1A25">
                <w:rPr>
                  <w:rStyle w:val="Hyperlink"/>
                  <w:sz w:val="20"/>
                </w:rPr>
                <w:t>garnadmin@doa.virginia.gov</w:t>
              </w:r>
            </w:hyperlink>
            <w:r w:rsidRPr="006D1A25">
              <w:rPr>
                <w:sz w:val="20"/>
              </w:rPr>
              <w:t xml:space="preserve"> or uploaded to SPO SharePoint with “AGY # - NEWGRN” in the Subject line or file name.</w:t>
            </w:r>
          </w:p>
          <w:p w:rsidR="006D1A25" w:rsidRPr="006D1A25" w:rsidRDefault="006D1A25" w:rsidP="00227A6A">
            <w:pPr>
              <w:numPr>
                <w:ilvl w:val="0"/>
                <w:numId w:val="7"/>
              </w:numPr>
              <w:tabs>
                <w:tab w:val="left" w:pos="617"/>
                <w:tab w:val="left" w:pos="2520"/>
              </w:tabs>
              <w:rPr>
                <w:sz w:val="20"/>
              </w:rPr>
            </w:pPr>
            <w:r>
              <w:rPr>
                <w:sz w:val="20"/>
              </w:rPr>
              <w:t xml:space="preserve">9/27 – </w:t>
            </w:r>
            <w:r w:rsidR="00315588">
              <w:rPr>
                <w:sz w:val="20"/>
              </w:rPr>
              <w:t xml:space="preserve">Cardinal </w:t>
            </w:r>
            <w:r>
              <w:rPr>
                <w:sz w:val="20"/>
              </w:rPr>
              <w:t>FIN open @ noon</w:t>
            </w:r>
          </w:p>
          <w:p w:rsidR="0030679D" w:rsidRPr="006D1A25" w:rsidRDefault="007B4857" w:rsidP="00415674">
            <w:pPr>
              <w:numPr>
                <w:ilvl w:val="0"/>
                <w:numId w:val="7"/>
              </w:numPr>
              <w:tabs>
                <w:tab w:val="left" w:pos="617"/>
                <w:tab w:val="left" w:pos="2520"/>
              </w:tabs>
              <w:jc w:val="both"/>
              <w:rPr>
                <w:sz w:val="20"/>
              </w:rPr>
            </w:pPr>
            <w:r w:rsidRPr="006D1A25">
              <w:rPr>
                <w:sz w:val="20"/>
              </w:rPr>
              <w:t>9</w:t>
            </w:r>
            <w:r w:rsidR="0030679D" w:rsidRPr="006D1A25">
              <w:rPr>
                <w:sz w:val="20"/>
              </w:rPr>
              <w:t xml:space="preserve">/30 – time and attendance files </w:t>
            </w:r>
            <w:r w:rsidRPr="006D1A25">
              <w:rPr>
                <w:sz w:val="20"/>
              </w:rPr>
              <w:t xml:space="preserve">must be </w:t>
            </w:r>
            <w:r w:rsidR="0030679D" w:rsidRPr="006D1A25">
              <w:rPr>
                <w:sz w:val="20"/>
              </w:rPr>
              <w:t xml:space="preserve">submitted to </w:t>
            </w:r>
            <w:r w:rsidR="004A5842" w:rsidRPr="006D1A25">
              <w:rPr>
                <w:sz w:val="20"/>
              </w:rPr>
              <w:t xml:space="preserve">HCM </w:t>
            </w:r>
            <w:r w:rsidR="0030679D" w:rsidRPr="006D1A25">
              <w:rPr>
                <w:sz w:val="20"/>
              </w:rPr>
              <w:t>Inbound folder on the Cardinal HCM Production file server</w:t>
            </w:r>
            <w:r w:rsidR="003A6972">
              <w:rPr>
                <w:sz w:val="20"/>
              </w:rPr>
              <w:t xml:space="preserve"> (see Cardinal communication distributed 9/13)</w:t>
            </w:r>
            <w:bookmarkStart w:id="0" w:name="_GoBack"/>
            <w:bookmarkEnd w:id="0"/>
          </w:p>
          <w:p w:rsidR="002F0B3C" w:rsidRPr="006D1A25" w:rsidRDefault="007B4857" w:rsidP="00415674">
            <w:pPr>
              <w:numPr>
                <w:ilvl w:val="0"/>
                <w:numId w:val="7"/>
              </w:numPr>
              <w:tabs>
                <w:tab w:val="left" w:pos="617"/>
                <w:tab w:val="left" w:pos="2520"/>
              </w:tabs>
              <w:jc w:val="both"/>
              <w:rPr>
                <w:sz w:val="20"/>
              </w:rPr>
            </w:pPr>
            <w:r w:rsidRPr="006D1A25">
              <w:rPr>
                <w:sz w:val="20"/>
              </w:rPr>
              <w:t>10</w:t>
            </w:r>
            <w:r w:rsidR="002F0B3C" w:rsidRPr="006D1A25">
              <w:rPr>
                <w:sz w:val="20"/>
              </w:rPr>
              <w:t>/</w:t>
            </w:r>
            <w:r w:rsidRPr="006D1A25">
              <w:rPr>
                <w:sz w:val="20"/>
              </w:rPr>
              <w:t>3</w:t>
            </w:r>
            <w:r w:rsidR="002F0B3C" w:rsidRPr="006D1A25">
              <w:rPr>
                <w:sz w:val="20"/>
              </w:rPr>
              <w:t xml:space="preserve"> – </w:t>
            </w:r>
            <w:r w:rsidR="00890DF9">
              <w:rPr>
                <w:sz w:val="20"/>
              </w:rPr>
              <w:t>Cardinal HCM open @ 8 am</w:t>
            </w:r>
          </w:p>
          <w:p w:rsidR="006949C6" w:rsidRPr="006D1A25" w:rsidRDefault="00EA19D4" w:rsidP="00270032">
            <w:pPr>
              <w:numPr>
                <w:ilvl w:val="0"/>
                <w:numId w:val="7"/>
              </w:numPr>
              <w:tabs>
                <w:tab w:val="left" w:pos="617"/>
                <w:tab w:val="left" w:pos="2520"/>
              </w:tabs>
              <w:jc w:val="both"/>
              <w:rPr>
                <w:sz w:val="20"/>
              </w:rPr>
            </w:pPr>
            <w:r w:rsidRPr="006D1A25">
              <w:rPr>
                <w:sz w:val="20"/>
              </w:rPr>
              <w:t>10</w:t>
            </w:r>
            <w:r w:rsidR="00291783" w:rsidRPr="006D1A25">
              <w:rPr>
                <w:sz w:val="20"/>
              </w:rPr>
              <w:t>/</w:t>
            </w:r>
            <w:r w:rsidRPr="006D1A25">
              <w:rPr>
                <w:sz w:val="20"/>
              </w:rPr>
              <w:t>5</w:t>
            </w:r>
            <w:r w:rsidR="00291783" w:rsidRPr="006D1A25">
              <w:rPr>
                <w:sz w:val="20"/>
              </w:rPr>
              <w:t xml:space="preserve"> – first wage confirmation for pay periods ending </w:t>
            </w:r>
            <w:r w:rsidRPr="006D1A25">
              <w:rPr>
                <w:sz w:val="20"/>
              </w:rPr>
              <w:t>9</w:t>
            </w:r>
            <w:r w:rsidR="00291783" w:rsidRPr="006D1A25">
              <w:rPr>
                <w:sz w:val="20"/>
              </w:rPr>
              <w:t xml:space="preserve">/24, </w:t>
            </w:r>
            <w:r w:rsidRPr="006D1A25">
              <w:rPr>
                <w:sz w:val="20"/>
              </w:rPr>
              <w:t>9/2</w:t>
            </w:r>
            <w:r w:rsidR="00270032" w:rsidRPr="006D1A25">
              <w:rPr>
                <w:sz w:val="20"/>
              </w:rPr>
              <w:t>5</w:t>
            </w:r>
            <w:r w:rsidRPr="006D1A25">
              <w:rPr>
                <w:sz w:val="20"/>
              </w:rPr>
              <w:t>, 9</w:t>
            </w:r>
            <w:r w:rsidR="00270032" w:rsidRPr="006D1A25">
              <w:rPr>
                <w:sz w:val="20"/>
              </w:rPr>
              <w:t>/22</w:t>
            </w:r>
            <w:r w:rsidRPr="006D1A25">
              <w:rPr>
                <w:sz w:val="20"/>
              </w:rPr>
              <w:t xml:space="preserve"> and</w:t>
            </w:r>
            <w:r w:rsidR="00270032" w:rsidRPr="006D1A25">
              <w:rPr>
                <w:sz w:val="20"/>
              </w:rPr>
              <w:t xml:space="preserve"> 9/27</w:t>
            </w:r>
          </w:p>
          <w:p w:rsidR="005A3EF9" w:rsidRPr="006D1A25" w:rsidRDefault="00BC4E60" w:rsidP="00270032">
            <w:pPr>
              <w:numPr>
                <w:ilvl w:val="0"/>
                <w:numId w:val="7"/>
              </w:numPr>
              <w:tabs>
                <w:tab w:val="left" w:pos="617"/>
                <w:tab w:val="left" w:pos="2520"/>
              </w:tabs>
              <w:jc w:val="both"/>
              <w:rPr>
                <w:sz w:val="20"/>
              </w:rPr>
            </w:pPr>
            <w:r w:rsidRPr="006D1A25">
              <w:rPr>
                <w:sz w:val="20"/>
              </w:rPr>
              <w:t>10/7 – first semi-monthly confirmation for pay periods ending 10/9 and  10/15</w:t>
            </w:r>
            <w:r w:rsidR="00EA19D4" w:rsidRPr="006D1A25">
              <w:rPr>
                <w:sz w:val="20"/>
              </w:rPr>
              <w:t xml:space="preserve"> </w:t>
            </w:r>
          </w:p>
        </w:tc>
      </w:tr>
    </w:tbl>
    <w:p w:rsidR="00700615" w:rsidRPr="00F43DB3" w:rsidRDefault="00700615" w:rsidP="00F43DB3"/>
    <w:p w:rsidR="0056085F" w:rsidRDefault="0056085F" w:rsidP="0056085F">
      <w:pPr>
        <w:pStyle w:val="ContinuedOnNextPa"/>
      </w:pPr>
      <w:r>
        <w:t>Continued on next page</w:t>
      </w:r>
    </w:p>
    <w:p w:rsidR="00CA1BAE" w:rsidRDefault="00CA1BAE" w:rsidP="00CA1BAE">
      <w:pPr>
        <w:pStyle w:val="MapTitleContinued"/>
        <w:spacing w:after="0"/>
        <w:rPr>
          <w:rFonts w:ascii="Times New Roman" w:hAnsi="Times New Roman"/>
          <w:sz w:val="28"/>
          <w:szCs w:val="28"/>
        </w:rPr>
      </w:pPr>
      <w:r>
        <w:rPr>
          <w:rFonts w:ascii="Times New Roman" w:hAnsi="Times New Roman"/>
          <w:sz w:val="28"/>
          <w:szCs w:val="28"/>
        </w:rPr>
        <w:br w:type="page"/>
      </w:r>
      <w:r w:rsidR="00CA54D3">
        <w:rPr>
          <w:rFonts w:ascii="Times New Roman" w:hAnsi="Times New Roman"/>
          <w:sz w:val="28"/>
          <w:szCs w:val="28"/>
        </w:rPr>
        <w:lastRenderedPageBreak/>
        <w:t>Release 3</w:t>
      </w:r>
      <w:r w:rsidRPr="00F734B3">
        <w:rPr>
          <w:rFonts w:ascii="Times New Roman" w:hAnsi="Times New Roman"/>
          <w:sz w:val="28"/>
          <w:szCs w:val="28"/>
        </w:rPr>
        <w:t xml:space="preserve"> – Go-Live</w:t>
      </w:r>
      <w:r>
        <w:rPr>
          <w:rFonts w:ascii="Times New Roman" w:hAnsi="Times New Roman"/>
          <w:sz w:val="28"/>
          <w:szCs w:val="28"/>
        </w:rPr>
        <w:t>, continued</w:t>
      </w:r>
    </w:p>
    <w:p w:rsidR="00CA1BAE" w:rsidRPr="00CA1BAE" w:rsidRDefault="00CA1BAE" w:rsidP="00CA1BAE">
      <w:pPr>
        <w:pStyle w:val="BlockLine"/>
        <w:ind w:left="1350"/>
        <w:rPr>
          <w:sz w:val="16"/>
          <w:szCs w:val="16"/>
        </w:rPr>
      </w:pPr>
    </w:p>
    <w:tbl>
      <w:tblPr>
        <w:tblW w:w="10188" w:type="dxa"/>
        <w:tblLayout w:type="fixed"/>
        <w:tblLook w:val="0000" w:firstRow="0" w:lastRow="0" w:firstColumn="0" w:lastColumn="0" w:noHBand="0" w:noVBand="0"/>
      </w:tblPr>
      <w:tblGrid>
        <w:gridCol w:w="1818"/>
        <w:gridCol w:w="8370"/>
      </w:tblGrid>
      <w:tr w:rsidR="009304C1" w:rsidTr="005A1BB9">
        <w:trPr>
          <w:cantSplit/>
        </w:trPr>
        <w:tc>
          <w:tcPr>
            <w:tcW w:w="1818" w:type="dxa"/>
          </w:tcPr>
          <w:p w:rsidR="009304C1" w:rsidRDefault="009304C1" w:rsidP="00884807">
            <w:pPr>
              <w:pStyle w:val="Heading5"/>
            </w:pPr>
            <w:r>
              <w:t xml:space="preserve">Changes to Pay after </w:t>
            </w:r>
            <w:r w:rsidR="008837DD">
              <w:t>9</w:t>
            </w:r>
            <w:r>
              <w:t>/1</w:t>
            </w:r>
            <w:r w:rsidR="00884807">
              <w:t>3</w:t>
            </w:r>
            <w:r>
              <w:t xml:space="preserve"> and before </w:t>
            </w:r>
            <w:r w:rsidR="00884807">
              <w:t>9</w:t>
            </w:r>
            <w:r>
              <w:t>/</w:t>
            </w:r>
            <w:r w:rsidR="00884807">
              <w:t>21</w:t>
            </w:r>
          </w:p>
        </w:tc>
        <w:tc>
          <w:tcPr>
            <w:tcW w:w="8370" w:type="dxa"/>
          </w:tcPr>
          <w:p w:rsidR="009304C1" w:rsidRPr="0014400A" w:rsidRDefault="00884807" w:rsidP="00154959">
            <w:pPr>
              <w:pStyle w:val="BlockText"/>
              <w:rPr>
                <w:sz w:val="22"/>
                <w:szCs w:val="22"/>
              </w:rPr>
            </w:pPr>
            <w:r w:rsidRPr="00884807">
              <w:rPr>
                <w:sz w:val="22"/>
                <w:szCs w:val="22"/>
              </w:rPr>
              <w:t>PMIS will be the system of record for personnel information for R3 agencies for data entered through the close of business on 9/13</w:t>
            </w:r>
            <w:r>
              <w:rPr>
                <w:sz w:val="22"/>
                <w:szCs w:val="22"/>
              </w:rPr>
              <w:t xml:space="preserve">.  After that date, changes will be coordinated with Cardinal through Task 98C.  </w:t>
            </w:r>
            <w:r w:rsidR="009304C1" w:rsidRPr="0014400A">
              <w:rPr>
                <w:sz w:val="22"/>
                <w:szCs w:val="22"/>
              </w:rPr>
              <w:t xml:space="preserve">In the event that a change affecting pay for pay period ending </w:t>
            </w:r>
            <w:r w:rsidR="008837DD">
              <w:rPr>
                <w:sz w:val="22"/>
                <w:szCs w:val="22"/>
              </w:rPr>
              <w:t>9</w:t>
            </w:r>
            <w:r w:rsidR="009304C1" w:rsidRPr="0014400A">
              <w:rPr>
                <w:sz w:val="22"/>
                <w:szCs w:val="22"/>
              </w:rPr>
              <w:t xml:space="preserve">/24 </w:t>
            </w:r>
            <w:r w:rsidR="00D12C6F">
              <w:rPr>
                <w:sz w:val="22"/>
                <w:szCs w:val="22"/>
              </w:rPr>
              <w:t>MUST</w:t>
            </w:r>
            <w:r w:rsidR="009304C1" w:rsidRPr="0014400A">
              <w:rPr>
                <w:sz w:val="22"/>
                <w:szCs w:val="22"/>
              </w:rPr>
              <w:t xml:space="preserve"> be made </w:t>
            </w:r>
            <w:r w:rsidR="00154959">
              <w:rPr>
                <w:sz w:val="22"/>
                <w:szCs w:val="22"/>
              </w:rPr>
              <w:t xml:space="preserve">in CIPPS </w:t>
            </w:r>
            <w:r w:rsidR="009304C1" w:rsidRPr="0014400A">
              <w:rPr>
                <w:sz w:val="22"/>
                <w:szCs w:val="22"/>
              </w:rPr>
              <w:t xml:space="preserve">for an employee in a </w:t>
            </w:r>
            <w:r w:rsidR="00CA54D3">
              <w:rPr>
                <w:sz w:val="22"/>
                <w:szCs w:val="22"/>
              </w:rPr>
              <w:t>Release 3</w:t>
            </w:r>
            <w:r w:rsidR="009304C1" w:rsidRPr="0014400A">
              <w:rPr>
                <w:sz w:val="22"/>
                <w:szCs w:val="22"/>
              </w:rPr>
              <w:t xml:space="preserve"> agency, that change must </w:t>
            </w:r>
            <w:r>
              <w:rPr>
                <w:sz w:val="22"/>
                <w:szCs w:val="22"/>
              </w:rPr>
              <w:t xml:space="preserve">also </w:t>
            </w:r>
            <w:r w:rsidR="009304C1" w:rsidRPr="0014400A">
              <w:rPr>
                <w:sz w:val="22"/>
                <w:szCs w:val="22"/>
              </w:rPr>
              <w:t xml:space="preserve">be </w:t>
            </w:r>
            <w:r w:rsidR="00D12C6F" w:rsidRPr="0014400A">
              <w:rPr>
                <w:sz w:val="22"/>
                <w:szCs w:val="22"/>
              </w:rPr>
              <w:t xml:space="preserve">communicated by the agency </w:t>
            </w:r>
            <w:r w:rsidR="00D12C6F">
              <w:rPr>
                <w:sz w:val="22"/>
                <w:szCs w:val="22"/>
              </w:rPr>
              <w:t>HR</w:t>
            </w:r>
            <w:r w:rsidR="00D12C6F" w:rsidRPr="0014400A">
              <w:rPr>
                <w:sz w:val="22"/>
                <w:szCs w:val="22"/>
              </w:rPr>
              <w:t xml:space="preserve"> office </w:t>
            </w:r>
            <w:r w:rsidR="009304C1" w:rsidRPr="0014400A">
              <w:rPr>
                <w:sz w:val="22"/>
                <w:szCs w:val="22"/>
              </w:rPr>
              <w:t xml:space="preserve">to the agency payroll office </w:t>
            </w:r>
            <w:r w:rsidR="00050479" w:rsidRPr="0014400A">
              <w:rPr>
                <w:sz w:val="22"/>
                <w:szCs w:val="22"/>
              </w:rPr>
              <w:t xml:space="preserve">in writing </w:t>
            </w:r>
            <w:r w:rsidR="009304C1" w:rsidRPr="0014400A">
              <w:rPr>
                <w:sz w:val="22"/>
                <w:szCs w:val="22"/>
              </w:rPr>
              <w:t xml:space="preserve">so the change can be made in CIPPS.  </w:t>
            </w:r>
          </w:p>
        </w:tc>
      </w:tr>
    </w:tbl>
    <w:p w:rsidR="00050479" w:rsidRDefault="00050479" w:rsidP="00050479">
      <w:pPr>
        <w:pStyle w:val="BlockLine"/>
        <w:ind w:left="1350"/>
        <w:rPr>
          <w:sz w:val="16"/>
          <w:szCs w:val="16"/>
        </w:rPr>
      </w:pPr>
    </w:p>
    <w:tbl>
      <w:tblPr>
        <w:tblW w:w="10188" w:type="dxa"/>
        <w:tblLayout w:type="fixed"/>
        <w:tblLook w:val="0000" w:firstRow="0" w:lastRow="0" w:firstColumn="0" w:lastColumn="0" w:noHBand="0" w:noVBand="0"/>
      </w:tblPr>
      <w:tblGrid>
        <w:gridCol w:w="1818"/>
        <w:gridCol w:w="8370"/>
      </w:tblGrid>
      <w:tr w:rsidR="00050479" w:rsidTr="005A1BB9">
        <w:trPr>
          <w:cantSplit/>
        </w:trPr>
        <w:tc>
          <w:tcPr>
            <w:tcW w:w="1818" w:type="dxa"/>
          </w:tcPr>
          <w:p w:rsidR="00050479" w:rsidRDefault="00050479" w:rsidP="00352952">
            <w:pPr>
              <w:pStyle w:val="Heading5"/>
            </w:pPr>
            <w:r>
              <w:t xml:space="preserve">Changes to Health Insurance Coverage on or before </w:t>
            </w:r>
            <w:r w:rsidR="00352952">
              <w:t>4</w:t>
            </w:r>
            <w:r>
              <w:t>/1</w:t>
            </w:r>
          </w:p>
        </w:tc>
        <w:tc>
          <w:tcPr>
            <w:tcW w:w="8370" w:type="dxa"/>
          </w:tcPr>
          <w:p w:rsidR="00050479" w:rsidRPr="0014400A" w:rsidRDefault="00050479" w:rsidP="008D1052">
            <w:pPr>
              <w:pStyle w:val="BlockText"/>
              <w:rPr>
                <w:sz w:val="22"/>
                <w:szCs w:val="22"/>
              </w:rPr>
            </w:pPr>
            <w:r w:rsidRPr="0014400A">
              <w:rPr>
                <w:sz w:val="22"/>
                <w:szCs w:val="22"/>
              </w:rPr>
              <w:t>DHR</w:t>
            </w:r>
            <w:r w:rsidR="00420F84" w:rsidRPr="0014400A">
              <w:rPr>
                <w:sz w:val="22"/>
                <w:szCs w:val="22"/>
              </w:rPr>
              <w:t>M-OHB</w:t>
            </w:r>
            <w:r w:rsidRPr="0014400A">
              <w:rPr>
                <w:sz w:val="22"/>
                <w:szCs w:val="22"/>
              </w:rPr>
              <w:t xml:space="preserve"> </w:t>
            </w:r>
            <w:r w:rsidR="008D1052">
              <w:rPr>
                <w:sz w:val="22"/>
                <w:szCs w:val="22"/>
              </w:rPr>
              <w:t xml:space="preserve">will </w:t>
            </w:r>
            <w:r w:rsidRPr="0014400A">
              <w:rPr>
                <w:sz w:val="22"/>
                <w:szCs w:val="22"/>
              </w:rPr>
              <w:t>r</w:t>
            </w:r>
            <w:r w:rsidR="00777018">
              <w:rPr>
                <w:sz w:val="22"/>
                <w:szCs w:val="22"/>
              </w:rPr>
              <w:t>emove update access for al</w:t>
            </w:r>
            <w:r w:rsidRPr="0014400A">
              <w:rPr>
                <w:sz w:val="22"/>
                <w:szCs w:val="22"/>
              </w:rPr>
              <w:t xml:space="preserve">l </w:t>
            </w:r>
            <w:r w:rsidR="00CA54D3">
              <w:rPr>
                <w:sz w:val="22"/>
                <w:szCs w:val="22"/>
              </w:rPr>
              <w:t>Release 3</w:t>
            </w:r>
            <w:r w:rsidRPr="0014400A">
              <w:rPr>
                <w:sz w:val="22"/>
                <w:szCs w:val="22"/>
              </w:rPr>
              <w:t xml:space="preserve"> agencies </w:t>
            </w:r>
            <w:r w:rsidR="00777018">
              <w:rPr>
                <w:sz w:val="22"/>
                <w:szCs w:val="22"/>
              </w:rPr>
              <w:t xml:space="preserve">in BES effective </w:t>
            </w:r>
            <w:r w:rsidR="008D1052">
              <w:rPr>
                <w:sz w:val="22"/>
                <w:szCs w:val="22"/>
              </w:rPr>
              <w:t>9</w:t>
            </w:r>
            <w:r w:rsidR="00777018">
              <w:rPr>
                <w:sz w:val="22"/>
                <w:szCs w:val="22"/>
              </w:rPr>
              <w:t>/1</w:t>
            </w:r>
            <w:r w:rsidR="008D1052">
              <w:rPr>
                <w:sz w:val="22"/>
                <w:szCs w:val="22"/>
              </w:rPr>
              <w:t>4</w:t>
            </w:r>
            <w:r w:rsidR="00777018">
              <w:rPr>
                <w:sz w:val="22"/>
                <w:szCs w:val="22"/>
              </w:rPr>
              <w:t xml:space="preserve">.  Agencies </w:t>
            </w:r>
            <w:r w:rsidR="008D1052">
              <w:rPr>
                <w:sz w:val="22"/>
                <w:szCs w:val="22"/>
              </w:rPr>
              <w:t xml:space="preserve">have been </w:t>
            </w:r>
            <w:r w:rsidR="00777018">
              <w:rPr>
                <w:sz w:val="22"/>
                <w:szCs w:val="22"/>
              </w:rPr>
              <w:t xml:space="preserve">instructed to enter all </w:t>
            </w:r>
            <w:r w:rsidRPr="0014400A">
              <w:rPr>
                <w:sz w:val="22"/>
                <w:szCs w:val="22"/>
              </w:rPr>
              <w:t xml:space="preserve">coverage changes effective </w:t>
            </w:r>
            <w:r w:rsidR="008D1052">
              <w:rPr>
                <w:sz w:val="22"/>
                <w:szCs w:val="22"/>
              </w:rPr>
              <w:t>on or before October 1</w:t>
            </w:r>
            <w:r w:rsidRPr="0014400A">
              <w:rPr>
                <w:sz w:val="22"/>
                <w:szCs w:val="22"/>
              </w:rPr>
              <w:t xml:space="preserve"> in BES on or before 5 pm on </w:t>
            </w:r>
            <w:r w:rsidR="008D1052">
              <w:rPr>
                <w:sz w:val="22"/>
                <w:szCs w:val="22"/>
              </w:rPr>
              <w:t>9</w:t>
            </w:r>
            <w:r w:rsidRPr="0014400A">
              <w:rPr>
                <w:sz w:val="22"/>
                <w:szCs w:val="22"/>
              </w:rPr>
              <w:t>/</w:t>
            </w:r>
            <w:r w:rsidR="008D1052">
              <w:rPr>
                <w:sz w:val="22"/>
                <w:szCs w:val="22"/>
              </w:rPr>
              <w:t>13</w:t>
            </w:r>
            <w:r w:rsidRPr="0014400A">
              <w:rPr>
                <w:sz w:val="22"/>
                <w:szCs w:val="22"/>
              </w:rPr>
              <w:t>.  In the event the</w:t>
            </w:r>
            <w:r w:rsidR="00420F84" w:rsidRPr="0014400A">
              <w:rPr>
                <w:sz w:val="22"/>
                <w:szCs w:val="22"/>
              </w:rPr>
              <w:t>r</w:t>
            </w:r>
            <w:r w:rsidRPr="0014400A">
              <w:rPr>
                <w:sz w:val="22"/>
                <w:szCs w:val="22"/>
              </w:rPr>
              <w:t xml:space="preserve">e is an employee who has an immediate need for coverage </w:t>
            </w:r>
            <w:r w:rsidR="008D1052">
              <w:rPr>
                <w:sz w:val="22"/>
                <w:szCs w:val="22"/>
              </w:rPr>
              <w:t>between 9/14 and October 2</w:t>
            </w:r>
            <w:r w:rsidRPr="0014400A">
              <w:rPr>
                <w:sz w:val="22"/>
                <w:szCs w:val="22"/>
              </w:rPr>
              <w:t xml:space="preserve">, that change must be communicated by the agency </w:t>
            </w:r>
            <w:r w:rsidR="00420F84" w:rsidRPr="0014400A">
              <w:rPr>
                <w:sz w:val="22"/>
                <w:szCs w:val="22"/>
              </w:rPr>
              <w:t>HR/</w:t>
            </w:r>
            <w:r w:rsidRPr="0014400A">
              <w:rPr>
                <w:sz w:val="22"/>
                <w:szCs w:val="22"/>
              </w:rPr>
              <w:t>Benefits office to DHRM</w:t>
            </w:r>
            <w:r w:rsidR="008D1052">
              <w:rPr>
                <w:sz w:val="22"/>
                <w:szCs w:val="22"/>
              </w:rPr>
              <w:t>.  All other changes must be held and entered in HCM after conversion</w:t>
            </w:r>
            <w:r w:rsidR="00420F84" w:rsidRPr="0014400A">
              <w:rPr>
                <w:sz w:val="22"/>
                <w:szCs w:val="22"/>
              </w:rPr>
              <w:t xml:space="preserve">.  </w:t>
            </w:r>
            <w:r w:rsidR="008D1052">
              <w:rPr>
                <w:sz w:val="22"/>
                <w:szCs w:val="22"/>
              </w:rPr>
              <w:t xml:space="preserve">Changes that impact health care deductions that should be processed in the 9/10 – 9/24 pay period </w:t>
            </w:r>
            <w:r w:rsidR="00420F84" w:rsidRPr="0014400A">
              <w:rPr>
                <w:sz w:val="22"/>
                <w:szCs w:val="22"/>
              </w:rPr>
              <w:t xml:space="preserve">must also </w:t>
            </w:r>
            <w:r w:rsidR="008D1052">
              <w:rPr>
                <w:sz w:val="22"/>
                <w:szCs w:val="22"/>
              </w:rPr>
              <w:t xml:space="preserve">be </w:t>
            </w:r>
            <w:r w:rsidR="00420F84" w:rsidRPr="0014400A">
              <w:rPr>
                <w:sz w:val="22"/>
                <w:szCs w:val="22"/>
              </w:rPr>
              <w:t>provide</w:t>
            </w:r>
            <w:r w:rsidR="008D1052">
              <w:rPr>
                <w:sz w:val="22"/>
                <w:szCs w:val="22"/>
              </w:rPr>
              <w:t xml:space="preserve">d </w:t>
            </w:r>
            <w:r w:rsidR="00420F84" w:rsidRPr="0014400A">
              <w:rPr>
                <w:sz w:val="22"/>
                <w:szCs w:val="22"/>
              </w:rPr>
              <w:t>to the agency payroll office in writing</w:t>
            </w:r>
            <w:r w:rsidRPr="0014400A">
              <w:rPr>
                <w:sz w:val="22"/>
                <w:szCs w:val="22"/>
              </w:rPr>
              <w:t xml:space="preserve"> so the change can be made in CIPPS and any premium adjustments that are required can be processed</w:t>
            </w:r>
          </w:p>
        </w:tc>
      </w:tr>
    </w:tbl>
    <w:p w:rsidR="009304C1" w:rsidRPr="0075311D" w:rsidRDefault="009304C1" w:rsidP="009304C1">
      <w:pPr>
        <w:pStyle w:val="BlockLine"/>
        <w:ind w:left="1350"/>
        <w:rPr>
          <w:sz w:val="16"/>
          <w:szCs w:val="16"/>
        </w:rPr>
      </w:pPr>
      <w:r w:rsidRPr="0075311D">
        <w:rPr>
          <w:sz w:val="16"/>
          <w:szCs w:val="16"/>
        </w:rPr>
        <w:tab/>
      </w:r>
    </w:p>
    <w:tbl>
      <w:tblPr>
        <w:tblW w:w="10188" w:type="dxa"/>
        <w:tblLayout w:type="fixed"/>
        <w:tblLook w:val="0000" w:firstRow="0" w:lastRow="0" w:firstColumn="0" w:lastColumn="0" w:noHBand="0" w:noVBand="0"/>
      </w:tblPr>
      <w:tblGrid>
        <w:gridCol w:w="1818"/>
        <w:gridCol w:w="8370"/>
      </w:tblGrid>
      <w:tr w:rsidR="009304C1" w:rsidTr="005A1BB9">
        <w:trPr>
          <w:cantSplit/>
        </w:trPr>
        <w:tc>
          <w:tcPr>
            <w:tcW w:w="1818" w:type="dxa"/>
          </w:tcPr>
          <w:p w:rsidR="009304C1" w:rsidRDefault="004259C4" w:rsidP="00C131E6">
            <w:pPr>
              <w:pStyle w:val="Heading5"/>
            </w:pPr>
            <w:r>
              <w:t xml:space="preserve">Active Garnishments Received Prior to </w:t>
            </w:r>
            <w:r w:rsidR="00C131E6">
              <w:t>9</w:t>
            </w:r>
            <w:r>
              <w:t>/</w:t>
            </w:r>
            <w:r w:rsidR="00C131E6">
              <w:t>16</w:t>
            </w:r>
            <w:r w:rsidR="007817B0">
              <w:t xml:space="preserve"> – send by 9/16</w:t>
            </w:r>
          </w:p>
        </w:tc>
        <w:tc>
          <w:tcPr>
            <w:tcW w:w="8370" w:type="dxa"/>
          </w:tcPr>
          <w:p w:rsidR="009304C1" w:rsidRPr="0014400A" w:rsidRDefault="00C131E6" w:rsidP="0075311D">
            <w:pPr>
              <w:pStyle w:val="BlockText"/>
              <w:rPr>
                <w:sz w:val="22"/>
                <w:szCs w:val="22"/>
              </w:rPr>
            </w:pPr>
            <w:r w:rsidRPr="009021B8">
              <w:rPr>
                <w:b/>
                <w:sz w:val="22"/>
                <w:szCs w:val="22"/>
              </w:rPr>
              <w:t>R3 agencies will need to send all active garnishment court orders to the garnishment team no later than 9/16</w:t>
            </w:r>
            <w:r w:rsidRPr="00C131E6">
              <w:rPr>
                <w:sz w:val="22"/>
                <w:szCs w:val="22"/>
              </w:rPr>
              <w:t xml:space="preserve">.  They may be </w:t>
            </w:r>
            <w:r w:rsidR="009021B8">
              <w:rPr>
                <w:sz w:val="22"/>
                <w:szCs w:val="22"/>
              </w:rPr>
              <w:t xml:space="preserve">sent by </w:t>
            </w:r>
            <w:r w:rsidRPr="00C131E6">
              <w:rPr>
                <w:sz w:val="22"/>
                <w:szCs w:val="22"/>
              </w:rPr>
              <w:t xml:space="preserve">encrypted </w:t>
            </w:r>
            <w:r w:rsidR="009021B8">
              <w:rPr>
                <w:sz w:val="22"/>
                <w:szCs w:val="22"/>
              </w:rPr>
              <w:t xml:space="preserve">email </w:t>
            </w:r>
            <w:r w:rsidRPr="00C131E6">
              <w:rPr>
                <w:sz w:val="22"/>
                <w:szCs w:val="22"/>
              </w:rPr>
              <w:t xml:space="preserve">to </w:t>
            </w:r>
            <w:hyperlink r:id="rId10" w:history="1">
              <w:r w:rsidR="009021B8" w:rsidRPr="00EE2443">
                <w:rPr>
                  <w:rStyle w:val="Hyperlink"/>
                  <w:sz w:val="22"/>
                  <w:szCs w:val="22"/>
                </w:rPr>
                <w:t>rr-garnadmin@doa.virignia.gov</w:t>
              </w:r>
            </w:hyperlink>
            <w:r w:rsidR="009021B8">
              <w:rPr>
                <w:sz w:val="22"/>
                <w:szCs w:val="22"/>
              </w:rPr>
              <w:t xml:space="preserve"> or uploaded to SPO SharePoint</w:t>
            </w:r>
            <w:r w:rsidRPr="00C131E6">
              <w:rPr>
                <w:sz w:val="22"/>
                <w:szCs w:val="22"/>
              </w:rPr>
              <w:t>.  If you have any other documentation such as spreadsheets with YTD totals, please include that as well.</w:t>
            </w:r>
            <w:r w:rsidR="009021B8">
              <w:rPr>
                <w:sz w:val="22"/>
                <w:szCs w:val="22"/>
              </w:rPr>
              <w:t xml:space="preserve">  Please include the word “Active” </w:t>
            </w:r>
            <w:r w:rsidR="0009193C">
              <w:rPr>
                <w:sz w:val="22"/>
                <w:szCs w:val="22"/>
              </w:rPr>
              <w:t>in the file name if uploading to SPO SharePoint or in the subject line if emailing.</w:t>
            </w:r>
          </w:p>
        </w:tc>
      </w:tr>
    </w:tbl>
    <w:p w:rsidR="007600A1" w:rsidRPr="0075311D" w:rsidRDefault="007600A1" w:rsidP="009304C1">
      <w:pPr>
        <w:pStyle w:val="BlockLine"/>
        <w:ind w:left="1350"/>
        <w:rPr>
          <w:sz w:val="16"/>
          <w:szCs w:val="16"/>
        </w:rPr>
      </w:pPr>
    </w:p>
    <w:tbl>
      <w:tblPr>
        <w:tblW w:w="10188" w:type="dxa"/>
        <w:tblLayout w:type="fixed"/>
        <w:tblLook w:val="0000" w:firstRow="0" w:lastRow="0" w:firstColumn="0" w:lastColumn="0" w:noHBand="0" w:noVBand="0"/>
      </w:tblPr>
      <w:tblGrid>
        <w:gridCol w:w="1818"/>
        <w:gridCol w:w="8370"/>
      </w:tblGrid>
      <w:tr w:rsidR="007600A1" w:rsidTr="005A1BB9">
        <w:trPr>
          <w:cantSplit/>
        </w:trPr>
        <w:tc>
          <w:tcPr>
            <w:tcW w:w="1818" w:type="dxa"/>
          </w:tcPr>
          <w:p w:rsidR="007600A1" w:rsidRDefault="004259C4" w:rsidP="009021B8">
            <w:pPr>
              <w:pStyle w:val="Heading5"/>
            </w:pPr>
            <w:r>
              <w:t xml:space="preserve">Garnishments Received after </w:t>
            </w:r>
            <w:r w:rsidR="009021B8">
              <w:t>9</w:t>
            </w:r>
            <w:r>
              <w:t>/</w:t>
            </w:r>
            <w:r w:rsidR="009021B8">
              <w:t>16</w:t>
            </w:r>
            <w:r w:rsidR="007817B0">
              <w:t xml:space="preserve"> – begin sending on 9/26</w:t>
            </w:r>
          </w:p>
        </w:tc>
        <w:tc>
          <w:tcPr>
            <w:tcW w:w="8370" w:type="dxa"/>
          </w:tcPr>
          <w:p w:rsidR="009F2CF7" w:rsidRPr="00C131E6" w:rsidRDefault="004259C4" w:rsidP="009F2CF7">
            <w:pPr>
              <w:pStyle w:val="BlockText"/>
              <w:rPr>
                <w:b/>
                <w:sz w:val="22"/>
                <w:szCs w:val="22"/>
              </w:rPr>
            </w:pPr>
            <w:r w:rsidRPr="0014400A">
              <w:rPr>
                <w:sz w:val="22"/>
                <w:szCs w:val="22"/>
              </w:rPr>
              <w:t xml:space="preserve">State Payroll Operations must </w:t>
            </w:r>
            <w:r w:rsidR="00E606C7">
              <w:rPr>
                <w:sz w:val="22"/>
                <w:szCs w:val="22"/>
              </w:rPr>
              <w:t xml:space="preserve">establish all new garnishment records received after </w:t>
            </w:r>
            <w:r w:rsidR="009F2CF7">
              <w:rPr>
                <w:sz w:val="22"/>
                <w:szCs w:val="22"/>
              </w:rPr>
              <w:t>9</w:t>
            </w:r>
            <w:r w:rsidR="00E606C7">
              <w:rPr>
                <w:sz w:val="22"/>
                <w:szCs w:val="22"/>
              </w:rPr>
              <w:t>/</w:t>
            </w:r>
            <w:r w:rsidR="009F2CF7">
              <w:rPr>
                <w:sz w:val="22"/>
                <w:szCs w:val="22"/>
              </w:rPr>
              <w:t>16</w:t>
            </w:r>
            <w:r w:rsidR="00E606C7">
              <w:rPr>
                <w:sz w:val="22"/>
                <w:szCs w:val="22"/>
              </w:rPr>
              <w:t xml:space="preserve"> in HCM.  </w:t>
            </w:r>
            <w:r w:rsidR="009F2CF7" w:rsidRPr="00EB4B41">
              <w:rPr>
                <w:b/>
                <w:sz w:val="22"/>
                <w:szCs w:val="22"/>
                <w:u w:val="single"/>
              </w:rPr>
              <w:t>Beginning 09/24/2022</w:t>
            </w:r>
            <w:r w:rsidR="009F2CF7" w:rsidRPr="00954435">
              <w:rPr>
                <w:b/>
                <w:sz w:val="22"/>
                <w:szCs w:val="22"/>
              </w:rPr>
              <w:t xml:space="preserve"> al</w:t>
            </w:r>
            <w:r w:rsidR="009F2CF7" w:rsidRPr="008B0A02">
              <w:rPr>
                <w:b/>
                <w:sz w:val="22"/>
                <w:szCs w:val="22"/>
              </w:rPr>
              <w:t xml:space="preserve">l new garnishments received after 9/16 should be sent </w:t>
            </w:r>
            <w:r w:rsidR="00C03D08">
              <w:rPr>
                <w:b/>
                <w:sz w:val="22"/>
                <w:szCs w:val="22"/>
              </w:rPr>
              <w:t xml:space="preserve">by encrypted email </w:t>
            </w:r>
            <w:r w:rsidR="009F2CF7" w:rsidRPr="008B0A02">
              <w:rPr>
                <w:b/>
                <w:sz w:val="22"/>
                <w:szCs w:val="22"/>
              </w:rPr>
              <w:t xml:space="preserve">to: </w:t>
            </w:r>
            <w:hyperlink r:id="rId11" w:history="1">
              <w:r w:rsidR="009F2CF7" w:rsidRPr="00EE2443">
                <w:rPr>
                  <w:rStyle w:val="Hyperlink"/>
                  <w:b/>
                  <w:sz w:val="22"/>
                  <w:szCs w:val="22"/>
                </w:rPr>
                <w:t>rr-garnadmin@doa.virignia.gov</w:t>
              </w:r>
            </w:hyperlink>
            <w:r w:rsidR="009F2CF7">
              <w:rPr>
                <w:b/>
                <w:sz w:val="22"/>
                <w:szCs w:val="22"/>
              </w:rPr>
              <w:t xml:space="preserve"> OR uploaded to SPO SharePoint</w:t>
            </w:r>
            <w:r w:rsidR="009F2CF7" w:rsidRPr="008B0A02">
              <w:rPr>
                <w:b/>
                <w:sz w:val="22"/>
                <w:szCs w:val="22"/>
              </w:rPr>
              <w:t xml:space="preserve">. </w:t>
            </w:r>
            <w:r w:rsidR="009F2CF7" w:rsidRPr="00C131E6">
              <w:rPr>
                <w:sz w:val="22"/>
                <w:szCs w:val="22"/>
              </w:rPr>
              <w:t xml:space="preserve"> Garnishment request forms should be sent with the garnishments and </w:t>
            </w:r>
            <w:r w:rsidR="009F2CF7">
              <w:rPr>
                <w:sz w:val="22"/>
                <w:szCs w:val="22"/>
              </w:rPr>
              <w:t xml:space="preserve">completely </w:t>
            </w:r>
            <w:r w:rsidR="009F2CF7" w:rsidRPr="00C131E6">
              <w:rPr>
                <w:sz w:val="22"/>
                <w:szCs w:val="22"/>
              </w:rPr>
              <w:t xml:space="preserve">filled out before sending to the garnishment </w:t>
            </w:r>
            <w:r w:rsidR="009F2CF7">
              <w:rPr>
                <w:sz w:val="22"/>
                <w:szCs w:val="22"/>
              </w:rPr>
              <w:t>team.</w:t>
            </w:r>
            <w:r w:rsidR="009F2CF7" w:rsidRPr="00C131E6">
              <w:rPr>
                <w:sz w:val="22"/>
                <w:szCs w:val="22"/>
              </w:rPr>
              <w:t xml:space="preserve">  The forms can be found using the following link:  https://www.cardinalproject.virginia.gov/resources/forms.  Under Find a form, type in the word "garnishments" and the search results will populate </w:t>
            </w:r>
            <w:r w:rsidR="009F2CF7">
              <w:rPr>
                <w:sz w:val="22"/>
                <w:szCs w:val="22"/>
              </w:rPr>
              <w:t xml:space="preserve">with </w:t>
            </w:r>
            <w:r w:rsidR="009F2CF7" w:rsidRPr="00C131E6">
              <w:rPr>
                <w:sz w:val="22"/>
                <w:szCs w:val="22"/>
              </w:rPr>
              <w:t xml:space="preserve">the Garnishment Request Form.  </w:t>
            </w:r>
            <w:r w:rsidR="009F2CF7">
              <w:rPr>
                <w:sz w:val="22"/>
                <w:szCs w:val="22"/>
              </w:rPr>
              <w:t xml:space="preserve">Complete the form </w:t>
            </w:r>
            <w:r w:rsidR="009F2CF7" w:rsidRPr="00C131E6">
              <w:rPr>
                <w:sz w:val="22"/>
                <w:szCs w:val="22"/>
              </w:rPr>
              <w:t xml:space="preserve">and send to DOA.  </w:t>
            </w:r>
            <w:r w:rsidR="009F2CF7" w:rsidRPr="00C131E6">
              <w:rPr>
                <w:b/>
                <w:sz w:val="22"/>
                <w:szCs w:val="22"/>
              </w:rPr>
              <w:t xml:space="preserve">This form is required when sending in all </w:t>
            </w:r>
            <w:r w:rsidR="009F2CF7">
              <w:rPr>
                <w:b/>
                <w:sz w:val="22"/>
                <w:szCs w:val="22"/>
              </w:rPr>
              <w:t xml:space="preserve">new </w:t>
            </w:r>
            <w:r w:rsidR="009F2CF7" w:rsidRPr="00C131E6">
              <w:rPr>
                <w:b/>
                <w:sz w:val="22"/>
                <w:szCs w:val="22"/>
              </w:rPr>
              <w:t xml:space="preserve">orders. </w:t>
            </w:r>
          </w:p>
          <w:p w:rsidR="007600A1" w:rsidRPr="00951899" w:rsidRDefault="007600A1" w:rsidP="00D12C6F">
            <w:pPr>
              <w:pStyle w:val="BlockText"/>
              <w:rPr>
                <w:sz w:val="16"/>
                <w:szCs w:val="16"/>
              </w:rPr>
            </w:pPr>
          </w:p>
          <w:p w:rsidR="0075311D" w:rsidRDefault="0075311D" w:rsidP="0075311D">
            <w:pPr>
              <w:pStyle w:val="BlockText"/>
              <w:rPr>
                <w:sz w:val="22"/>
                <w:szCs w:val="22"/>
              </w:rPr>
            </w:pPr>
            <w:r w:rsidRPr="00C131E6">
              <w:rPr>
                <w:sz w:val="22"/>
                <w:szCs w:val="22"/>
              </w:rPr>
              <w:t xml:space="preserve">When sending orders to </w:t>
            </w:r>
            <w:r>
              <w:rPr>
                <w:sz w:val="22"/>
                <w:szCs w:val="22"/>
              </w:rPr>
              <w:t xml:space="preserve">SPO </w:t>
            </w:r>
            <w:r w:rsidRPr="00C131E6">
              <w:rPr>
                <w:sz w:val="22"/>
                <w:szCs w:val="22"/>
              </w:rPr>
              <w:t>Share</w:t>
            </w:r>
            <w:r>
              <w:rPr>
                <w:sz w:val="22"/>
                <w:szCs w:val="22"/>
              </w:rPr>
              <w:t>P</w:t>
            </w:r>
            <w:r w:rsidRPr="00C131E6">
              <w:rPr>
                <w:sz w:val="22"/>
                <w:szCs w:val="22"/>
              </w:rPr>
              <w:t>oint, it is very important that the garnishment team be notified as soon as possible.  The subject line should contain the agen</w:t>
            </w:r>
            <w:r>
              <w:rPr>
                <w:sz w:val="22"/>
                <w:szCs w:val="22"/>
              </w:rPr>
              <w:t>cy number - NEWGRN.  This will</w:t>
            </w:r>
            <w:r w:rsidRPr="00C131E6">
              <w:rPr>
                <w:sz w:val="22"/>
                <w:szCs w:val="22"/>
              </w:rPr>
              <w:t xml:space="preserve"> </w:t>
            </w:r>
            <w:r>
              <w:rPr>
                <w:sz w:val="22"/>
                <w:szCs w:val="22"/>
              </w:rPr>
              <w:t xml:space="preserve">advise the team that </w:t>
            </w:r>
            <w:r w:rsidRPr="00C131E6">
              <w:rPr>
                <w:sz w:val="22"/>
                <w:szCs w:val="22"/>
              </w:rPr>
              <w:t xml:space="preserve">this is a new order </w:t>
            </w:r>
            <w:r>
              <w:rPr>
                <w:sz w:val="22"/>
                <w:szCs w:val="22"/>
              </w:rPr>
              <w:t>requiring</w:t>
            </w:r>
            <w:r w:rsidRPr="00C131E6">
              <w:rPr>
                <w:sz w:val="22"/>
                <w:szCs w:val="22"/>
              </w:rPr>
              <w:t xml:space="preserve"> attention since all court orders are time sensitive.  A confirmation email will be sent upon receipt and setup of the garnishment.  Once the garnishment is set up, it is the agency</w:t>
            </w:r>
            <w:r>
              <w:rPr>
                <w:sz w:val="22"/>
                <w:szCs w:val="22"/>
              </w:rPr>
              <w:t>’s</w:t>
            </w:r>
            <w:r w:rsidRPr="00C131E6">
              <w:rPr>
                <w:sz w:val="22"/>
                <w:szCs w:val="22"/>
              </w:rPr>
              <w:t xml:space="preserve"> responsibility to review the paycheck for accuracy.  If you have questions, please email </w:t>
            </w:r>
          </w:p>
          <w:p w:rsidR="0075311D" w:rsidRPr="0014400A" w:rsidRDefault="0075311D" w:rsidP="0075311D">
            <w:pPr>
              <w:pStyle w:val="BlockText"/>
              <w:rPr>
                <w:sz w:val="22"/>
                <w:szCs w:val="22"/>
              </w:rPr>
            </w:pPr>
            <w:r>
              <w:rPr>
                <w:sz w:val="22"/>
                <w:szCs w:val="22"/>
              </w:rPr>
              <w:t>rr-garnadmin@doa.virginia.gov</w:t>
            </w:r>
            <w:r w:rsidRPr="00C131E6">
              <w:rPr>
                <w:sz w:val="22"/>
                <w:szCs w:val="22"/>
              </w:rPr>
              <w:t>.</w:t>
            </w:r>
          </w:p>
        </w:tc>
      </w:tr>
    </w:tbl>
    <w:p w:rsidR="00271B7A" w:rsidRPr="00C80382" w:rsidRDefault="00271B7A" w:rsidP="00271B7A">
      <w:pPr>
        <w:pStyle w:val="BlockLine"/>
        <w:pBdr>
          <w:top w:val="single" w:sz="6" w:space="2" w:color="auto"/>
        </w:pBdr>
        <w:ind w:left="1350"/>
        <w:jc w:val="right"/>
        <w:rPr>
          <w:i/>
          <w:sz w:val="20"/>
        </w:rPr>
      </w:pPr>
      <w:r>
        <w:rPr>
          <w:i/>
          <w:sz w:val="20"/>
        </w:rPr>
        <w:t>Continued on the next page</w:t>
      </w:r>
    </w:p>
    <w:p w:rsidR="00951899" w:rsidRDefault="00951899">
      <w:pPr>
        <w:rPr>
          <w:b/>
          <w:sz w:val="28"/>
          <w:szCs w:val="28"/>
        </w:rPr>
      </w:pPr>
      <w:r>
        <w:rPr>
          <w:sz w:val="28"/>
          <w:szCs w:val="28"/>
        </w:rPr>
        <w:br w:type="page"/>
      </w:r>
    </w:p>
    <w:p w:rsidR="00951899" w:rsidRDefault="00951899" w:rsidP="00951899">
      <w:pPr>
        <w:pStyle w:val="MapTitleContinued"/>
        <w:spacing w:after="0"/>
        <w:rPr>
          <w:rFonts w:ascii="Times New Roman" w:hAnsi="Times New Roman"/>
          <w:sz w:val="28"/>
          <w:szCs w:val="28"/>
        </w:rPr>
      </w:pPr>
      <w:r>
        <w:rPr>
          <w:rFonts w:ascii="Times New Roman" w:hAnsi="Times New Roman"/>
          <w:sz w:val="28"/>
          <w:szCs w:val="28"/>
        </w:rPr>
        <w:lastRenderedPageBreak/>
        <w:t>Release 3</w:t>
      </w:r>
      <w:r w:rsidRPr="00F734B3">
        <w:rPr>
          <w:rFonts w:ascii="Times New Roman" w:hAnsi="Times New Roman"/>
          <w:sz w:val="28"/>
          <w:szCs w:val="28"/>
        </w:rPr>
        <w:t xml:space="preserve"> – Go-Live</w:t>
      </w:r>
      <w:r>
        <w:rPr>
          <w:rFonts w:ascii="Times New Roman" w:hAnsi="Times New Roman"/>
          <w:sz w:val="28"/>
          <w:szCs w:val="28"/>
        </w:rPr>
        <w:t>, continued</w:t>
      </w:r>
    </w:p>
    <w:p w:rsidR="00951899" w:rsidRPr="00CA1BAE" w:rsidRDefault="00951899" w:rsidP="00951899">
      <w:pPr>
        <w:pStyle w:val="BlockLine"/>
        <w:ind w:left="1350"/>
        <w:rPr>
          <w:sz w:val="16"/>
          <w:szCs w:val="16"/>
        </w:rPr>
      </w:pPr>
    </w:p>
    <w:tbl>
      <w:tblPr>
        <w:tblW w:w="10188" w:type="dxa"/>
        <w:tblLayout w:type="fixed"/>
        <w:tblLook w:val="0000" w:firstRow="0" w:lastRow="0" w:firstColumn="0" w:lastColumn="0" w:noHBand="0" w:noVBand="0"/>
      </w:tblPr>
      <w:tblGrid>
        <w:gridCol w:w="1818"/>
        <w:gridCol w:w="8370"/>
      </w:tblGrid>
      <w:tr w:rsidR="0075311D" w:rsidTr="00B127B7">
        <w:trPr>
          <w:cantSplit/>
        </w:trPr>
        <w:tc>
          <w:tcPr>
            <w:tcW w:w="1818" w:type="dxa"/>
          </w:tcPr>
          <w:p w:rsidR="0075311D" w:rsidRDefault="0075311D" w:rsidP="00B127B7">
            <w:pPr>
              <w:pStyle w:val="Heading5"/>
            </w:pPr>
            <w:r>
              <w:t xml:space="preserve">Special Notes for </w:t>
            </w:r>
            <w:proofErr w:type="spellStart"/>
            <w:r>
              <w:t>Garns</w:t>
            </w:r>
            <w:proofErr w:type="spellEnd"/>
          </w:p>
        </w:tc>
        <w:tc>
          <w:tcPr>
            <w:tcW w:w="8370" w:type="dxa"/>
          </w:tcPr>
          <w:p w:rsidR="0075311D" w:rsidRPr="00C131E6" w:rsidRDefault="0075311D" w:rsidP="0075311D">
            <w:pPr>
              <w:pStyle w:val="BlockText"/>
              <w:rPr>
                <w:sz w:val="22"/>
                <w:szCs w:val="22"/>
              </w:rPr>
            </w:pPr>
            <w:r w:rsidRPr="00C131E6">
              <w:rPr>
                <w:sz w:val="22"/>
                <w:szCs w:val="22"/>
              </w:rPr>
              <w:t>If you have an employee who is changing status (i.e.</w:t>
            </w:r>
            <w:r>
              <w:rPr>
                <w:sz w:val="22"/>
                <w:szCs w:val="22"/>
              </w:rPr>
              <w:t xml:space="preserve">, </w:t>
            </w:r>
            <w:r w:rsidRPr="00C131E6">
              <w:rPr>
                <w:sz w:val="22"/>
                <w:szCs w:val="22"/>
              </w:rPr>
              <w:t xml:space="preserve">wage to salary or salary to wage) please fill out and send the garnishment request form and notify </w:t>
            </w:r>
            <w:proofErr w:type="spellStart"/>
            <w:r>
              <w:rPr>
                <w:sz w:val="22"/>
                <w:szCs w:val="22"/>
              </w:rPr>
              <w:t>Trenika</w:t>
            </w:r>
            <w:proofErr w:type="spellEnd"/>
            <w:r>
              <w:rPr>
                <w:sz w:val="22"/>
                <w:szCs w:val="22"/>
              </w:rPr>
              <w:t xml:space="preserve"> </w:t>
            </w:r>
            <w:proofErr w:type="spellStart"/>
            <w:r>
              <w:rPr>
                <w:sz w:val="22"/>
                <w:szCs w:val="22"/>
              </w:rPr>
              <w:t>Satterwhite</w:t>
            </w:r>
            <w:proofErr w:type="spellEnd"/>
            <w:r w:rsidRPr="00C131E6">
              <w:rPr>
                <w:sz w:val="22"/>
                <w:szCs w:val="22"/>
              </w:rPr>
              <w:t xml:space="preserve"> immediately as this will affect calculation in HCM.</w:t>
            </w:r>
          </w:p>
          <w:p w:rsidR="0075311D" w:rsidRPr="00951899" w:rsidRDefault="0075311D" w:rsidP="0075311D">
            <w:pPr>
              <w:pStyle w:val="BlockText"/>
              <w:rPr>
                <w:sz w:val="16"/>
                <w:szCs w:val="16"/>
              </w:rPr>
            </w:pPr>
          </w:p>
          <w:p w:rsidR="0075311D" w:rsidRPr="0014400A" w:rsidRDefault="0075311D" w:rsidP="0075311D">
            <w:pPr>
              <w:pStyle w:val="BlockText"/>
              <w:rPr>
                <w:sz w:val="22"/>
                <w:szCs w:val="22"/>
              </w:rPr>
            </w:pPr>
            <w:r>
              <w:rPr>
                <w:sz w:val="22"/>
                <w:szCs w:val="22"/>
              </w:rPr>
              <w:t xml:space="preserve">Most importantly, </w:t>
            </w:r>
            <w:r w:rsidRPr="00C131E6">
              <w:rPr>
                <w:sz w:val="22"/>
                <w:szCs w:val="22"/>
              </w:rPr>
              <w:t xml:space="preserve">please be aware of </w:t>
            </w:r>
            <w:r>
              <w:rPr>
                <w:sz w:val="22"/>
                <w:szCs w:val="22"/>
              </w:rPr>
              <w:t xml:space="preserve">the data freeze dates.  </w:t>
            </w:r>
            <w:r w:rsidRPr="00C131E6">
              <w:rPr>
                <w:sz w:val="22"/>
                <w:szCs w:val="22"/>
              </w:rPr>
              <w:t xml:space="preserve">Orders need to be submitted to DOA as soon as you receive them.  </w:t>
            </w:r>
            <w:r>
              <w:rPr>
                <w:sz w:val="22"/>
                <w:szCs w:val="22"/>
              </w:rPr>
              <w:t>In some cases, vendor records are required before the garnishment can be established.  This takes additional time and orders not received before the deadlines stated in the operations calendar will not be set up for that pay period.  The sooner the order is submitted, the sooner the deduction will be available for review.</w:t>
            </w:r>
          </w:p>
        </w:tc>
      </w:tr>
    </w:tbl>
    <w:p w:rsidR="0075311D" w:rsidRDefault="0075311D" w:rsidP="0075311D">
      <w:pPr>
        <w:pStyle w:val="BlockLine"/>
        <w:ind w:left="1350"/>
      </w:pPr>
    </w:p>
    <w:tbl>
      <w:tblPr>
        <w:tblW w:w="10188" w:type="dxa"/>
        <w:tblLayout w:type="fixed"/>
        <w:tblLook w:val="0000" w:firstRow="0" w:lastRow="0" w:firstColumn="0" w:lastColumn="0" w:noHBand="0" w:noVBand="0"/>
      </w:tblPr>
      <w:tblGrid>
        <w:gridCol w:w="1818"/>
        <w:gridCol w:w="8370"/>
      </w:tblGrid>
      <w:tr w:rsidR="009304C1" w:rsidTr="005A1BB9">
        <w:trPr>
          <w:cantSplit/>
        </w:trPr>
        <w:tc>
          <w:tcPr>
            <w:tcW w:w="1818" w:type="dxa"/>
          </w:tcPr>
          <w:p w:rsidR="009304C1" w:rsidRDefault="009304C1" w:rsidP="003E7ABF">
            <w:pPr>
              <w:pStyle w:val="Heading5"/>
            </w:pPr>
            <w:r>
              <w:t xml:space="preserve">Voids for PP Ending on or Before </w:t>
            </w:r>
            <w:r w:rsidR="003E7ABF">
              <w:t>9</w:t>
            </w:r>
            <w:r>
              <w:t>/24</w:t>
            </w:r>
          </w:p>
        </w:tc>
        <w:tc>
          <w:tcPr>
            <w:tcW w:w="8370" w:type="dxa"/>
          </w:tcPr>
          <w:p w:rsidR="009304C1" w:rsidRDefault="006A40EF" w:rsidP="008225BF">
            <w:pPr>
              <w:pStyle w:val="BlockText"/>
              <w:rPr>
                <w:sz w:val="22"/>
                <w:szCs w:val="22"/>
              </w:rPr>
            </w:pPr>
            <w:r w:rsidRPr="0014400A">
              <w:rPr>
                <w:sz w:val="22"/>
                <w:szCs w:val="22"/>
              </w:rPr>
              <w:t xml:space="preserve">There is no change to the process for agencies that need to request </w:t>
            </w:r>
            <w:r w:rsidR="00202BDA">
              <w:rPr>
                <w:sz w:val="22"/>
                <w:szCs w:val="22"/>
              </w:rPr>
              <w:t>reversals</w:t>
            </w:r>
            <w:r w:rsidRPr="0014400A">
              <w:rPr>
                <w:sz w:val="22"/>
                <w:szCs w:val="22"/>
              </w:rPr>
              <w:t xml:space="preserve"> on </w:t>
            </w:r>
            <w:r w:rsidR="00DC049F" w:rsidRPr="0014400A">
              <w:rPr>
                <w:sz w:val="22"/>
                <w:szCs w:val="22"/>
              </w:rPr>
              <w:t xml:space="preserve">paper checks or </w:t>
            </w:r>
            <w:r w:rsidRPr="0014400A">
              <w:rPr>
                <w:sz w:val="22"/>
                <w:szCs w:val="22"/>
              </w:rPr>
              <w:t xml:space="preserve">direct deposits processed for the </w:t>
            </w:r>
            <w:r w:rsidR="008225BF">
              <w:rPr>
                <w:sz w:val="22"/>
                <w:szCs w:val="22"/>
              </w:rPr>
              <w:t>9</w:t>
            </w:r>
            <w:r w:rsidRPr="0014400A">
              <w:rPr>
                <w:sz w:val="22"/>
                <w:szCs w:val="22"/>
              </w:rPr>
              <w:t>/2</w:t>
            </w:r>
            <w:r w:rsidR="00475196">
              <w:rPr>
                <w:sz w:val="22"/>
                <w:szCs w:val="22"/>
              </w:rPr>
              <w:t>3</w:t>
            </w:r>
            <w:r w:rsidRPr="0014400A">
              <w:rPr>
                <w:sz w:val="22"/>
                <w:szCs w:val="22"/>
              </w:rPr>
              <w:t xml:space="preserve"> or </w:t>
            </w:r>
            <w:r w:rsidR="008225BF">
              <w:rPr>
                <w:sz w:val="22"/>
                <w:szCs w:val="22"/>
              </w:rPr>
              <w:t>9</w:t>
            </w:r>
            <w:r w:rsidRPr="0014400A">
              <w:rPr>
                <w:sz w:val="22"/>
                <w:szCs w:val="22"/>
              </w:rPr>
              <w:t>/</w:t>
            </w:r>
            <w:r w:rsidR="008225BF">
              <w:rPr>
                <w:sz w:val="22"/>
                <w:szCs w:val="22"/>
              </w:rPr>
              <w:t>30</w:t>
            </w:r>
            <w:r w:rsidRPr="0014400A">
              <w:rPr>
                <w:sz w:val="22"/>
                <w:szCs w:val="22"/>
              </w:rPr>
              <w:t xml:space="preserve"> check dates; however, there will be a difference in how </w:t>
            </w:r>
            <w:r w:rsidR="00DC049F" w:rsidRPr="0014400A">
              <w:rPr>
                <w:sz w:val="22"/>
                <w:szCs w:val="22"/>
              </w:rPr>
              <w:t xml:space="preserve">funds returned for </w:t>
            </w:r>
            <w:r w:rsidR="00720BDA" w:rsidRPr="0014400A">
              <w:rPr>
                <w:sz w:val="22"/>
                <w:szCs w:val="22"/>
              </w:rPr>
              <w:t xml:space="preserve">void payments </w:t>
            </w:r>
            <w:r w:rsidRPr="0014400A">
              <w:rPr>
                <w:sz w:val="22"/>
                <w:szCs w:val="22"/>
              </w:rPr>
              <w:t xml:space="preserve">are handled.   </w:t>
            </w:r>
            <w:r w:rsidR="00720BDA" w:rsidRPr="0014400A">
              <w:rPr>
                <w:sz w:val="22"/>
                <w:szCs w:val="22"/>
              </w:rPr>
              <w:t>If the full payment should be voided</w:t>
            </w:r>
            <w:r w:rsidR="00FF4093" w:rsidRPr="0014400A">
              <w:rPr>
                <w:sz w:val="22"/>
                <w:szCs w:val="22"/>
              </w:rPr>
              <w:t xml:space="preserve"> and the full amount is returned</w:t>
            </w:r>
            <w:r w:rsidR="00720BDA" w:rsidRPr="0014400A">
              <w:rPr>
                <w:sz w:val="22"/>
                <w:szCs w:val="22"/>
              </w:rPr>
              <w:t>, then State Payroll Operations will make a balance adjustment on the employee’s Cardinal re</w:t>
            </w:r>
            <w:r w:rsidR="00FF4093" w:rsidRPr="0014400A">
              <w:rPr>
                <w:sz w:val="22"/>
                <w:szCs w:val="22"/>
              </w:rPr>
              <w:t xml:space="preserve">cord on or after </w:t>
            </w:r>
            <w:r w:rsidR="008225BF">
              <w:rPr>
                <w:sz w:val="22"/>
                <w:szCs w:val="22"/>
              </w:rPr>
              <w:t>October 3</w:t>
            </w:r>
            <w:r w:rsidR="00FF4093" w:rsidRPr="0014400A">
              <w:rPr>
                <w:sz w:val="22"/>
                <w:szCs w:val="22"/>
              </w:rPr>
              <w:t xml:space="preserve">.  If the full amount is not returned, then SPO will follow the existing procedure to transfer the amount received back to the agency with one difference.  </w:t>
            </w:r>
            <w:r w:rsidR="007C4DB8" w:rsidRPr="0014400A">
              <w:rPr>
                <w:sz w:val="22"/>
                <w:szCs w:val="22"/>
              </w:rPr>
              <w:t xml:space="preserve">Instead of recording the funds in the agency’s Payroll Warrant Suspense Account, a credit will be posted to </w:t>
            </w:r>
            <w:r w:rsidR="007C4DB8">
              <w:rPr>
                <w:sz w:val="22"/>
                <w:szCs w:val="22"/>
              </w:rPr>
              <w:t xml:space="preserve">22051900, Pay </w:t>
            </w:r>
            <w:proofErr w:type="spellStart"/>
            <w:r w:rsidR="007C4DB8">
              <w:rPr>
                <w:sz w:val="22"/>
                <w:szCs w:val="22"/>
              </w:rPr>
              <w:t>Susp</w:t>
            </w:r>
            <w:proofErr w:type="spellEnd"/>
            <w:r w:rsidR="007C4DB8">
              <w:rPr>
                <w:sz w:val="22"/>
                <w:szCs w:val="22"/>
              </w:rPr>
              <w:t>-Due Agency.</w:t>
            </w:r>
            <w:r w:rsidR="00202BDA">
              <w:rPr>
                <w:sz w:val="22"/>
                <w:szCs w:val="22"/>
              </w:rPr>
              <w:t xml:space="preserve">  The agency will be required to collect the remainder and submit a request for a balance adjustment for the amount collected.</w:t>
            </w:r>
            <w:r w:rsidR="00420B3C">
              <w:rPr>
                <w:sz w:val="22"/>
                <w:szCs w:val="22"/>
              </w:rPr>
              <w:t xml:space="preserve">  Please see guidance provided on making Balance Adjustments on the DOA SPO website.</w:t>
            </w:r>
          </w:p>
          <w:p w:rsidR="00AC10FF" w:rsidRDefault="00AC10FF" w:rsidP="008225BF">
            <w:pPr>
              <w:pStyle w:val="BlockText"/>
              <w:rPr>
                <w:sz w:val="22"/>
                <w:szCs w:val="22"/>
              </w:rPr>
            </w:pPr>
          </w:p>
          <w:p w:rsidR="00AC10FF" w:rsidRPr="0014400A" w:rsidRDefault="00AC10FF" w:rsidP="002533B0">
            <w:pPr>
              <w:pStyle w:val="BlockText"/>
              <w:rPr>
                <w:sz w:val="22"/>
                <w:szCs w:val="22"/>
              </w:rPr>
            </w:pPr>
            <w:r>
              <w:rPr>
                <w:sz w:val="22"/>
                <w:szCs w:val="22"/>
              </w:rPr>
              <w:t xml:space="preserve">A new form has been </w:t>
            </w:r>
            <w:r w:rsidR="002533B0">
              <w:rPr>
                <w:sz w:val="22"/>
                <w:szCs w:val="22"/>
              </w:rPr>
              <w:t xml:space="preserve">added to the HCM Forms section of the SPO Forms webpage </w:t>
            </w:r>
            <w:r>
              <w:rPr>
                <w:sz w:val="22"/>
                <w:szCs w:val="22"/>
              </w:rPr>
              <w:t xml:space="preserve">to request stop payments (reversals) on payments made through HCM:  </w:t>
            </w:r>
            <w:r w:rsidR="002533B0" w:rsidRPr="002533B0">
              <w:rPr>
                <w:sz w:val="22"/>
                <w:szCs w:val="22"/>
              </w:rPr>
              <w:t>HCM Direct Deposit Reversal</w:t>
            </w:r>
          </w:p>
        </w:tc>
      </w:tr>
    </w:tbl>
    <w:p w:rsidR="00C71228" w:rsidRPr="00CA1BAE" w:rsidRDefault="00C71228" w:rsidP="00C71228">
      <w:pPr>
        <w:pStyle w:val="BlockLine"/>
        <w:ind w:left="1350"/>
        <w:rPr>
          <w:sz w:val="16"/>
          <w:szCs w:val="16"/>
        </w:rPr>
      </w:pPr>
    </w:p>
    <w:tbl>
      <w:tblPr>
        <w:tblW w:w="10188" w:type="dxa"/>
        <w:tblLayout w:type="fixed"/>
        <w:tblLook w:val="0000" w:firstRow="0" w:lastRow="0" w:firstColumn="0" w:lastColumn="0" w:noHBand="0" w:noVBand="0"/>
      </w:tblPr>
      <w:tblGrid>
        <w:gridCol w:w="1818"/>
        <w:gridCol w:w="8370"/>
      </w:tblGrid>
      <w:tr w:rsidR="00C71228" w:rsidTr="00B127B7">
        <w:trPr>
          <w:cantSplit/>
        </w:trPr>
        <w:tc>
          <w:tcPr>
            <w:tcW w:w="1818" w:type="dxa"/>
          </w:tcPr>
          <w:p w:rsidR="00C71228" w:rsidRDefault="00C71228" w:rsidP="00C71228">
            <w:pPr>
              <w:pStyle w:val="Heading5"/>
            </w:pPr>
            <w:r>
              <w:t>Off-cycle Payments for Pay Dates on or before 9/30</w:t>
            </w:r>
          </w:p>
        </w:tc>
        <w:tc>
          <w:tcPr>
            <w:tcW w:w="8370" w:type="dxa"/>
          </w:tcPr>
          <w:p w:rsidR="00C71228" w:rsidRPr="0014400A" w:rsidRDefault="00C71228" w:rsidP="00EE7BCF">
            <w:pPr>
              <w:pStyle w:val="BlockText"/>
              <w:rPr>
                <w:sz w:val="22"/>
                <w:szCs w:val="22"/>
              </w:rPr>
            </w:pPr>
            <w:r w:rsidRPr="0014400A">
              <w:rPr>
                <w:sz w:val="22"/>
                <w:szCs w:val="22"/>
              </w:rPr>
              <w:t xml:space="preserve">If, for any reason, a payment must be processed for an employee after </w:t>
            </w:r>
            <w:r>
              <w:rPr>
                <w:sz w:val="22"/>
                <w:szCs w:val="22"/>
              </w:rPr>
              <w:t>9</w:t>
            </w:r>
            <w:r w:rsidRPr="0014400A">
              <w:rPr>
                <w:sz w:val="22"/>
                <w:szCs w:val="22"/>
              </w:rPr>
              <w:t>/</w:t>
            </w:r>
            <w:r>
              <w:rPr>
                <w:sz w:val="22"/>
                <w:szCs w:val="22"/>
              </w:rPr>
              <w:t>21</w:t>
            </w:r>
            <w:r w:rsidRPr="0014400A">
              <w:rPr>
                <w:sz w:val="22"/>
                <w:szCs w:val="22"/>
              </w:rPr>
              <w:t xml:space="preserve"> but prior to the next regular pay date (see CAPP Topic 50530) the agency must make the payment to the employee outside of the payroll system in one of two ways.  </w:t>
            </w:r>
            <w:r>
              <w:rPr>
                <w:sz w:val="22"/>
                <w:szCs w:val="22"/>
              </w:rPr>
              <w:t xml:space="preserve">In either case, approval from the Director or Assistant Director of State Payroll Operations should first be obtained.  </w:t>
            </w:r>
            <w:r w:rsidRPr="0014400A">
              <w:rPr>
                <w:sz w:val="22"/>
                <w:szCs w:val="22"/>
              </w:rPr>
              <w:t xml:space="preserve">If the agency has a petty cash or other local funds account that may be used, then a check for the net amount due to the employee should be written from the account and given to the employee.  Otherwise, agencies will have to wait until Cardinal Fin reopens </w:t>
            </w:r>
            <w:r w:rsidR="00EE7BCF">
              <w:rPr>
                <w:sz w:val="22"/>
                <w:szCs w:val="22"/>
              </w:rPr>
              <w:t xml:space="preserve">about noon on </w:t>
            </w:r>
            <w:r>
              <w:rPr>
                <w:sz w:val="22"/>
                <w:szCs w:val="22"/>
              </w:rPr>
              <w:t>9</w:t>
            </w:r>
            <w:r w:rsidRPr="0014400A">
              <w:rPr>
                <w:sz w:val="22"/>
                <w:szCs w:val="22"/>
              </w:rPr>
              <w:t>/</w:t>
            </w:r>
            <w:r>
              <w:rPr>
                <w:sz w:val="22"/>
                <w:szCs w:val="22"/>
              </w:rPr>
              <w:t>2</w:t>
            </w:r>
            <w:r w:rsidR="00EE7BCF">
              <w:rPr>
                <w:sz w:val="22"/>
                <w:szCs w:val="22"/>
              </w:rPr>
              <w:t>7</w:t>
            </w:r>
            <w:r>
              <w:rPr>
                <w:sz w:val="22"/>
                <w:szCs w:val="22"/>
              </w:rPr>
              <w:t xml:space="preserve"> </w:t>
            </w:r>
            <w:r w:rsidRPr="0014400A">
              <w:rPr>
                <w:sz w:val="22"/>
                <w:szCs w:val="22"/>
              </w:rPr>
              <w:t xml:space="preserve">to process a payment to the employee for the net amount due using the Employee Expense module in Cardinal Fin where it will post as a debit to the agency’s liability account.  Either way, the payment must also be entered in Cardinal HCM during the next </w:t>
            </w:r>
            <w:r>
              <w:rPr>
                <w:sz w:val="22"/>
                <w:szCs w:val="22"/>
              </w:rPr>
              <w:t xml:space="preserve">regular on </w:t>
            </w:r>
            <w:r w:rsidRPr="0014400A">
              <w:rPr>
                <w:sz w:val="22"/>
                <w:szCs w:val="22"/>
              </w:rPr>
              <w:t>cycle using SPOT.  The Due Agency deduction should be entered for the net amount.   When the pay is confirmed, the employee’s pay and benefit records will be updated and the Due Agency amount will post as a credit to the agency liability account, offsetting the amount originally paid to the employee.  Of course, if payment was made with local funds, the agency will need to take the appropriate steps to create a payment to the local account from the liability account.</w:t>
            </w:r>
          </w:p>
        </w:tc>
      </w:tr>
    </w:tbl>
    <w:p w:rsidR="004B5053" w:rsidRPr="00C80382" w:rsidRDefault="00C80382" w:rsidP="00C80382">
      <w:pPr>
        <w:pStyle w:val="BlockLine"/>
        <w:ind w:left="1350"/>
        <w:jc w:val="right"/>
        <w:rPr>
          <w:i/>
          <w:sz w:val="20"/>
        </w:rPr>
      </w:pPr>
      <w:r>
        <w:rPr>
          <w:i/>
          <w:sz w:val="20"/>
        </w:rPr>
        <w:t>Continued on the next page</w:t>
      </w:r>
    </w:p>
    <w:p w:rsidR="004B5053" w:rsidRDefault="004B5053" w:rsidP="004B5053">
      <w:pPr>
        <w:pStyle w:val="MapTitleContinued"/>
        <w:spacing w:after="0"/>
        <w:rPr>
          <w:rFonts w:ascii="Times New Roman" w:hAnsi="Times New Roman"/>
          <w:sz w:val="28"/>
          <w:szCs w:val="28"/>
        </w:rPr>
      </w:pPr>
      <w:r>
        <w:rPr>
          <w:rFonts w:ascii="Times New Roman" w:hAnsi="Times New Roman"/>
          <w:sz w:val="28"/>
          <w:szCs w:val="28"/>
        </w:rPr>
        <w:br w:type="page"/>
      </w:r>
      <w:r w:rsidR="00CA54D3">
        <w:rPr>
          <w:rFonts w:ascii="Times New Roman" w:hAnsi="Times New Roman"/>
          <w:sz w:val="28"/>
          <w:szCs w:val="28"/>
        </w:rPr>
        <w:lastRenderedPageBreak/>
        <w:t>Release 3</w:t>
      </w:r>
      <w:r w:rsidRPr="00F734B3">
        <w:rPr>
          <w:rFonts w:ascii="Times New Roman" w:hAnsi="Times New Roman"/>
          <w:sz w:val="28"/>
          <w:szCs w:val="28"/>
        </w:rPr>
        <w:t xml:space="preserve"> – Go-Live</w:t>
      </w:r>
      <w:r>
        <w:rPr>
          <w:rFonts w:ascii="Times New Roman" w:hAnsi="Times New Roman"/>
          <w:sz w:val="28"/>
          <w:szCs w:val="28"/>
        </w:rPr>
        <w:t>, continued</w:t>
      </w:r>
    </w:p>
    <w:p w:rsidR="004B5053" w:rsidRPr="00CA1BAE" w:rsidRDefault="004B5053" w:rsidP="004B5053">
      <w:pPr>
        <w:pStyle w:val="BlockLine"/>
        <w:ind w:left="1350"/>
        <w:rPr>
          <w:sz w:val="16"/>
          <w:szCs w:val="16"/>
        </w:rPr>
      </w:pPr>
    </w:p>
    <w:tbl>
      <w:tblPr>
        <w:tblW w:w="10188" w:type="dxa"/>
        <w:tblLayout w:type="fixed"/>
        <w:tblLook w:val="0000" w:firstRow="0" w:lastRow="0" w:firstColumn="0" w:lastColumn="0" w:noHBand="0" w:noVBand="0"/>
      </w:tblPr>
      <w:tblGrid>
        <w:gridCol w:w="1818"/>
        <w:gridCol w:w="8370"/>
      </w:tblGrid>
      <w:tr w:rsidR="00F43850" w:rsidTr="005A1BB9">
        <w:trPr>
          <w:cantSplit/>
        </w:trPr>
        <w:tc>
          <w:tcPr>
            <w:tcW w:w="1818" w:type="dxa"/>
          </w:tcPr>
          <w:p w:rsidR="00F43850" w:rsidRDefault="005A0F80" w:rsidP="005A1BB9">
            <w:pPr>
              <w:pStyle w:val="Heading5"/>
            </w:pPr>
            <w:r>
              <w:t xml:space="preserve">Agency </w:t>
            </w:r>
            <w:r w:rsidR="00F43850">
              <w:t>Contacts</w:t>
            </w:r>
          </w:p>
        </w:tc>
        <w:tc>
          <w:tcPr>
            <w:tcW w:w="8370" w:type="dxa"/>
          </w:tcPr>
          <w:p w:rsidR="00E13AB1" w:rsidRPr="0014400A" w:rsidRDefault="00853FF6" w:rsidP="00C61ABF">
            <w:pPr>
              <w:pStyle w:val="BlockText"/>
              <w:rPr>
                <w:sz w:val="22"/>
                <w:szCs w:val="22"/>
              </w:rPr>
            </w:pPr>
            <w:r w:rsidRPr="0014400A">
              <w:rPr>
                <w:sz w:val="22"/>
                <w:szCs w:val="22"/>
              </w:rPr>
              <w:t>State Payroll Operations redesign</w:t>
            </w:r>
            <w:r w:rsidR="00C56A3F">
              <w:rPr>
                <w:sz w:val="22"/>
                <w:szCs w:val="22"/>
              </w:rPr>
              <w:t>ed</w:t>
            </w:r>
            <w:r w:rsidRPr="0014400A">
              <w:rPr>
                <w:sz w:val="22"/>
                <w:szCs w:val="22"/>
              </w:rPr>
              <w:t xml:space="preserve"> its contact page to allow for contact information based on the HCM role codes assigned to agency staff.  </w:t>
            </w:r>
            <w:r w:rsidR="00C61ABF">
              <w:rPr>
                <w:sz w:val="22"/>
                <w:szCs w:val="22"/>
              </w:rPr>
              <w:t xml:space="preserve">A request for updated information will be distributed shortly before R3 Go-Live.  Please update and return the spreadsheet as soon as possible.  </w:t>
            </w:r>
            <w:r w:rsidR="00E13AB1" w:rsidRPr="0014400A">
              <w:rPr>
                <w:sz w:val="22"/>
                <w:szCs w:val="22"/>
              </w:rPr>
              <w:t xml:space="preserve">The Agency Fiscal Officer information </w:t>
            </w:r>
            <w:r w:rsidR="00C56A3F">
              <w:rPr>
                <w:sz w:val="22"/>
                <w:szCs w:val="22"/>
              </w:rPr>
              <w:t xml:space="preserve">is </w:t>
            </w:r>
            <w:r w:rsidR="00E13AB1" w:rsidRPr="0014400A">
              <w:rPr>
                <w:sz w:val="22"/>
                <w:szCs w:val="22"/>
              </w:rPr>
              <w:t xml:space="preserve">pulled from the DOA FO Contact List maintained by </w:t>
            </w:r>
            <w:r w:rsidR="00D30927" w:rsidRPr="0014400A">
              <w:rPr>
                <w:sz w:val="22"/>
                <w:szCs w:val="22"/>
              </w:rPr>
              <w:t xml:space="preserve">DOA </w:t>
            </w:r>
            <w:r w:rsidR="00E13AB1" w:rsidRPr="0014400A">
              <w:rPr>
                <w:sz w:val="22"/>
                <w:szCs w:val="22"/>
              </w:rPr>
              <w:t>Compliance and Assurance.</w:t>
            </w:r>
            <w:r w:rsidR="00DB3DA7" w:rsidRPr="0014400A">
              <w:rPr>
                <w:sz w:val="22"/>
                <w:szCs w:val="22"/>
              </w:rPr>
              <w:t xml:space="preserve">  </w:t>
            </w:r>
            <w:proofErr w:type="spellStart"/>
            <w:r w:rsidR="00DB3DA7" w:rsidRPr="0014400A">
              <w:rPr>
                <w:sz w:val="22"/>
                <w:szCs w:val="22"/>
              </w:rPr>
              <w:t>Payline</w:t>
            </w:r>
            <w:proofErr w:type="spellEnd"/>
            <w:r w:rsidR="00DB3DA7" w:rsidRPr="0014400A">
              <w:rPr>
                <w:sz w:val="22"/>
                <w:szCs w:val="22"/>
              </w:rPr>
              <w:t xml:space="preserve"> contacts will </w:t>
            </w:r>
            <w:r w:rsidR="00C61ABF">
              <w:rPr>
                <w:sz w:val="22"/>
                <w:szCs w:val="22"/>
              </w:rPr>
              <w:t xml:space="preserve">continue to </w:t>
            </w:r>
            <w:r w:rsidR="00DB3DA7" w:rsidRPr="0014400A">
              <w:rPr>
                <w:sz w:val="22"/>
                <w:szCs w:val="22"/>
              </w:rPr>
              <w:t>be maintained separately.</w:t>
            </w:r>
            <w:r w:rsidR="00C61ABF">
              <w:rPr>
                <w:sz w:val="22"/>
                <w:szCs w:val="22"/>
              </w:rPr>
              <w:t xml:space="preserve"> Remember that admin access to </w:t>
            </w:r>
            <w:proofErr w:type="spellStart"/>
            <w:r w:rsidR="00C61ABF">
              <w:rPr>
                <w:sz w:val="22"/>
                <w:szCs w:val="22"/>
              </w:rPr>
              <w:t>Payline</w:t>
            </w:r>
            <w:proofErr w:type="spellEnd"/>
            <w:r w:rsidR="00C61ABF">
              <w:rPr>
                <w:sz w:val="22"/>
                <w:szCs w:val="22"/>
              </w:rPr>
              <w:t xml:space="preserve"> can only be provided to employees who have a pre-existing payment record in </w:t>
            </w:r>
            <w:proofErr w:type="spellStart"/>
            <w:r w:rsidR="00C61ABF">
              <w:rPr>
                <w:sz w:val="22"/>
                <w:szCs w:val="22"/>
              </w:rPr>
              <w:t>Payline</w:t>
            </w:r>
            <w:proofErr w:type="spellEnd"/>
            <w:r w:rsidR="00C61ABF">
              <w:rPr>
                <w:sz w:val="22"/>
                <w:szCs w:val="22"/>
              </w:rPr>
              <w:t>.</w:t>
            </w:r>
          </w:p>
        </w:tc>
      </w:tr>
    </w:tbl>
    <w:p w:rsidR="00500828" w:rsidRDefault="00500828" w:rsidP="00500828">
      <w:pPr>
        <w:pStyle w:val="BlockLine"/>
        <w:ind w:left="1350"/>
        <w:rPr>
          <w:sz w:val="16"/>
          <w:szCs w:val="16"/>
        </w:rPr>
      </w:pPr>
      <w:r>
        <w:tab/>
      </w:r>
      <w:r>
        <w:tab/>
      </w:r>
      <w:r>
        <w:tab/>
      </w:r>
    </w:p>
    <w:tbl>
      <w:tblPr>
        <w:tblW w:w="10188" w:type="dxa"/>
        <w:tblLayout w:type="fixed"/>
        <w:tblLook w:val="0000" w:firstRow="0" w:lastRow="0" w:firstColumn="0" w:lastColumn="0" w:noHBand="0" w:noVBand="0"/>
      </w:tblPr>
      <w:tblGrid>
        <w:gridCol w:w="1818"/>
        <w:gridCol w:w="8370"/>
      </w:tblGrid>
      <w:tr w:rsidR="00500828" w:rsidTr="0014790A">
        <w:trPr>
          <w:cantSplit/>
          <w:trHeight w:val="1818"/>
        </w:trPr>
        <w:tc>
          <w:tcPr>
            <w:tcW w:w="1818" w:type="dxa"/>
          </w:tcPr>
          <w:p w:rsidR="00500828" w:rsidRDefault="00500828" w:rsidP="005A1BB9">
            <w:pPr>
              <w:pStyle w:val="Heading5"/>
            </w:pPr>
            <w:r>
              <w:t>Post Production Support</w:t>
            </w:r>
          </w:p>
        </w:tc>
        <w:tc>
          <w:tcPr>
            <w:tcW w:w="8370" w:type="dxa"/>
          </w:tcPr>
          <w:p w:rsidR="00500828" w:rsidRDefault="00A15A7F" w:rsidP="00500828">
            <w:pPr>
              <w:pStyle w:val="BlockText"/>
              <w:rPr>
                <w:sz w:val="22"/>
                <w:szCs w:val="22"/>
              </w:rPr>
            </w:pPr>
            <w:r>
              <w:rPr>
                <w:sz w:val="22"/>
                <w:szCs w:val="22"/>
              </w:rPr>
              <w:t xml:space="preserve">If you have a system issue after </w:t>
            </w:r>
            <w:r w:rsidR="00DB560B">
              <w:rPr>
                <w:sz w:val="22"/>
                <w:szCs w:val="22"/>
              </w:rPr>
              <w:t>10</w:t>
            </w:r>
            <w:r>
              <w:rPr>
                <w:sz w:val="22"/>
                <w:szCs w:val="22"/>
              </w:rPr>
              <w:t>/</w:t>
            </w:r>
            <w:r w:rsidR="00DB560B">
              <w:rPr>
                <w:sz w:val="22"/>
                <w:szCs w:val="22"/>
              </w:rPr>
              <w:t>3</w:t>
            </w:r>
            <w:r>
              <w:rPr>
                <w:sz w:val="22"/>
                <w:szCs w:val="22"/>
              </w:rPr>
              <w:t xml:space="preserve"> you will need to submit a ticket to the VCCC and include the words Cardinal HCM in the subject line.</w:t>
            </w:r>
            <w:r w:rsidR="002F01D1">
              <w:rPr>
                <w:sz w:val="22"/>
                <w:szCs w:val="22"/>
              </w:rPr>
              <w:t xml:space="preserve">  It is also helpful to include the area impacted:  Benefits, Payroll, HR, T&amp;A, </w:t>
            </w:r>
            <w:proofErr w:type="gramStart"/>
            <w:r w:rsidR="002F01D1">
              <w:rPr>
                <w:sz w:val="22"/>
                <w:szCs w:val="22"/>
              </w:rPr>
              <w:t>Absence</w:t>
            </w:r>
            <w:proofErr w:type="gramEnd"/>
            <w:r w:rsidR="002F01D1">
              <w:rPr>
                <w:sz w:val="22"/>
                <w:szCs w:val="22"/>
              </w:rPr>
              <w:t xml:space="preserve"> Management.</w:t>
            </w:r>
          </w:p>
          <w:p w:rsidR="00A15A7F" w:rsidRPr="0014790A" w:rsidRDefault="00A15A7F" w:rsidP="00500828">
            <w:pPr>
              <w:pStyle w:val="BlockText"/>
              <w:rPr>
                <w:sz w:val="16"/>
                <w:szCs w:val="16"/>
              </w:rPr>
            </w:pPr>
          </w:p>
          <w:p w:rsidR="00A15A7F" w:rsidRPr="0014400A" w:rsidRDefault="00A15A7F" w:rsidP="00500828">
            <w:pPr>
              <w:pStyle w:val="BlockText"/>
              <w:rPr>
                <w:sz w:val="22"/>
                <w:szCs w:val="22"/>
              </w:rPr>
            </w:pPr>
            <w:r>
              <w:rPr>
                <w:sz w:val="22"/>
                <w:szCs w:val="22"/>
              </w:rPr>
              <w:t xml:space="preserve">If you have a normal payroll processing issue, please send an email to </w:t>
            </w:r>
            <w:hyperlink r:id="rId12" w:history="1">
              <w:r w:rsidRPr="002878C4">
                <w:rPr>
                  <w:rStyle w:val="Hyperlink"/>
                  <w:sz w:val="22"/>
                  <w:szCs w:val="22"/>
                </w:rPr>
                <w:t>payroll@doa.virginia.gov</w:t>
              </w:r>
            </w:hyperlink>
            <w:r>
              <w:rPr>
                <w:sz w:val="22"/>
                <w:szCs w:val="22"/>
              </w:rPr>
              <w:t>.  Be sure to include an explanation of the problem and the employee number.</w:t>
            </w:r>
            <w:r w:rsidR="002F01D1">
              <w:rPr>
                <w:sz w:val="22"/>
                <w:szCs w:val="22"/>
              </w:rPr>
              <w:t xml:space="preserve">  The more information provided, the faster we will be able to assist.</w:t>
            </w:r>
          </w:p>
        </w:tc>
      </w:tr>
    </w:tbl>
    <w:p w:rsidR="00A77912" w:rsidRPr="0014790A" w:rsidRDefault="00A77912" w:rsidP="00A77912">
      <w:pPr>
        <w:pStyle w:val="BlockLine"/>
        <w:ind w:left="1350"/>
        <w:jc w:val="right"/>
        <w:rPr>
          <w:i/>
          <w:sz w:val="16"/>
          <w:szCs w:val="16"/>
        </w:rPr>
      </w:pPr>
    </w:p>
    <w:p w:rsidR="00B757CD" w:rsidRDefault="00B757CD" w:rsidP="00B757CD">
      <w:pPr>
        <w:pStyle w:val="MapTitleContinued"/>
        <w:spacing w:after="0"/>
        <w:rPr>
          <w:rFonts w:ascii="Times New Roman" w:hAnsi="Times New Roman"/>
          <w:sz w:val="28"/>
          <w:szCs w:val="28"/>
        </w:rPr>
      </w:pPr>
      <w:r>
        <w:rPr>
          <w:rFonts w:ascii="Times New Roman" w:hAnsi="Times New Roman"/>
          <w:sz w:val="28"/>
          <w:szCs w:val="28"/>
        </w:rPr>
        <w:t>202</w:t>
      </w:r>
      <w:r w:rsidR="00354CD8">
        <w:rPr>
          <w:rFonts w:ascii="Times New Roman" w:hAnsi="Times New Roman"/>
          <w:sz w:val="28"/>
          <w:szCs w:val="28"/>
        </w:rPr>
        <w:t>2</w:t>
      </w:r>
      <w:r>
        <w:rPr>
          <w:rFonts w:ascii="Times New Roman" w:hAnsi="Times New Roman"/>
          <w:sz w:val="28"/>
          <w:szCs w:val="28"/>
        </w:rPr>
        <w:t xml:space="preserve"> HCM Pay Cycle Calendars</w:t>
      </w:r>
    </w:p>
    <w:p w:rsidR="00B757CD" w:rsidRDefault="00B757CD" w:rsidP="00B757CD">
      <w:pPr>
        <w:pStyle w:val="BlockLine"/>
        <w:ind w:left="1350"/>
        <w:rPr>
          <w:sz w:val="16"/>
          <w:szCs w:val="16"/>
        </w:rPr>
      </w:pPr>
    </w:p>
    <w:tbl>
      <w:tblPr>
        <w:tblW w:w="10188" w:type="dxa"/>
        <w:tblLayout w:type="fixed"/>
        <w:tblLook w:val="0000" w:firstRow="0" w:lastRow="0" w:firstColumn="0" w:lastColumn="0" w:noHBand="0" w:noVBand="0"/>
      </w:tblPr>
      <w:tblGrid>
        <w:gridCol w:w="1818"/>
        <w:gridCol w:w="8370"/>
      </w:tblGrid>
      <w:tr w:rsidR="00B757CD" w:rsidRPr="0014400A" w:rsidTr="005A1BB9">
        <w:trPr>
          <w:cantSplit/>
        </w:trPr>
        <w:tc>
          <w:tcPr>
            <w:tcW w:w="1818" w:type="dxa"/>
          </w:tcPr>
          <w:p w:rsidR="00B757CD" w:rsidRDefault="00B757CD" w:rsidP="0014790A">
            <w:pPr>
              <w:pStyle w:val="Heading5"/>
            </w:pPr>
            <w:r>
              <w:t>202</w:t>
            </w:r>
            <w:r w:rsidR="0014790A">
              <w:t>2</w:t>
            </w:r>
            <w:r>
              <w:t xml:space="preserve"> Calendars</w:t>
            </w:r>
          </w:p>
        </w:tc>
        <w:tc>
          <w:tcPr>
            <w:tcW w:w="8370" w:type="dxa"/>
          </w:tcPr>
          <w:p w:rsidR="00B757CD" w:rsidRDefault="00B757CD" w:rsidP="005A1BB9">
            <w:pPr>
              <w:pStyle w:val="BlockText"/>
              <w:rPr>
                <w:sz w:val="22"/>
                <w:szCs w:val="22"/>
              </w:rPr>
            </w:pPr>
            <w:r>
              <w:rPr>
                <w:sz w:val="22"/>
                <w:szCs w:val="22"/>
              </w:rPr>
              <w:t xml:space="preserve">The </w:t>
            </w:r>
            <w:r w:rsidR="00DB560B">
              <w:rPr>
                <w:sz w:val="22"/>
                <w:szCs w:val="22"/>
              </w:rPr>
              <w:t xml:space="preserve">revised </w:t>
            </w:r>
            <w:r>
              <w:rPr>
                <w:sz w:val="22"/>
                <w:szCs w:val="22"/>
              </w:rPr>
              <w:t xml:space="preserve">HCM Pay Cycle Calendars for </w:t>
            </w:r>
            <w:r w:rsidR="0014790A">
              <w:rPr>
                <w:sz w:val="22"/>
                <w:szCs w:val="22"/>
              </w:rPr>
              <w:t>2022</w:t>
            </w:r>
            <w:r>
              <w:rPr>
                <w:sz w:val="22"/>
                <w:szCs w:val="22"/>
              </w:rPr>
              <w:t xml:space="preserve"> have been posted to the SPO website in the </w:t>
            </w:r>
            <w:r w:rsidR="00391830">
              <w:rPr>
                <w:sz w:val="22"/>
                <w:szCs w:val="22"/>
              </w:rPr>
              <w:t xml:space="preserve">Payroll Navigation </w:t>
            </w:r>
            <w:r>
              <w:rPr>
                <w:sz w:val="22"/>
                <w:szCs w:val="22"/>
              </w:rPr>
              <w:t xml:space="preserve">section.  There are separate documents for the S/M </w:t>
            </w:r>
            <w:r w:rsidR="00DB560B">
              <w:rPr>
                <w:sz w:val="22"/>
                <w:szCs w:val="22"/>
              </w:rPr>
              <w:t>S</w:t>
            </w:r>
            <w:r>
              <w:rPr>
                <w:sz w:val="22"/>
                <w:szCs w:val="22"/>
              </w:rPr>
              <w:t xml:space="preserve">alary </w:t>
            </w:r>
            <w:r w:rsidR="00121E9F">
              <w:rPr>
                <w:sz w:val="22"/>
                <w:szCs w:val="22"/>
              </w:rPr>
              <w:t xml:space="preserve">and Monthly </w:t>
            </w:r>
            <w:r>
              <w:rPr>
                <w:sz w:val="22"/>
                <w:szCs w:val="22"/>
              </w:rPr>
              <w:t xml:space="preserve">and the B/W Wage </w:t>
            </w:r>
            <w:r w:rsidR="00C53ACC">
              <w:rPr>
                <w:sz w:val="22"/>
                <w:szCs w:val="22"/>
              </w:rPr>
              <w:t>schedules.</w:t>
            </w:r>
            <w:r w:rsidR="00DB560B">
              <w:rPr>
                <w:sz w:val="22"/>
                <w:szCs w:val="22"/>
              </w:rPr>
              <w:t xml:space="preserve">  A detailed Operations Schedule is also posted and distributed on a monthly basis.  It contains information on times and dates for most payroll processes.</w:t>
            </w:r>
          </w:p>
          <w:p w:rsidR="00C53ACC" w:rsidRDefault="00C53ACC" w:rsidP="005A1BB9">
            <w:pPr>
              <w:pStyle w:val="BlockText"/>
              <w:rPr>
                <w:sz w:val="22"/>
                <w:szCs w:val="22"/>
              </w:rPr>
            </w:pPr>
          </w:p>
          <w:p w:rsidR="00296FA3" w:rsidRDefault="00B2625F" w:rsidP="00B2625F">
            <w:pPr>
              <w:pStyle w:val="BlockText"/>
              <w:rPr>
                <w:sz w:val="22"/>
                <w:szCs w:val="22"/>
              </w:rPr>
            </w:pPr>
            <w:r>
              <w:rPr>
                <w:sz w:val="22"/>
                <w:szCs w:val="22"/>
              </w:rPr>
              <w:t xml:space="preserve">Keep in mind that SPOT batches can be </w:t>
            </w:r>
            <w:r w:rsidR="007B5D75">
              <w:rPr>
                <w:sz w:val="22"/>
                <w:szCs w:val="22"/>
              </w:rPr>
              <w:t>loaded/</w:t>
            </w:r>
            <w:r>
              <w:rPr>
                <w:sz w:val="22"/>
                <w:szCs w:val="22"/>
              </w:rPr>
              <w:t xml:space="preserve">entered before </w:t>
            </w:r>
            <w:proofErr w:type="spellStart"/>
            <w:r>
              <w:rPr>
                <w:sz w:val="22"/>
                <w:szCs w:val="22"/>
              </w:rPr>
              <w:t>paysheets</w:t>
            </w:r>
            <w:proofErr w:type="spellEnd"/>
            <w:r>
              <w:rPr>
                <w:sz w:val="22"/>
                <w:szCs w:val="22"/>
              </w:rPr>
              <w:t xml:space="preserve"> are created</w:t>
            </w:r>
            <w:r w:rsidR="00296FA3">
              <w:rPr>
                <w:sz w:val="22"/>
                <w:szCs w:val="22"/>
              </w:rPr>
              <w:t xml:space="preserve">.  Submitted transactions will then show up when the first pay calculation is run.  </w:t>
            </w:r>
          </w:p>
          <w:p w:rsidR="00296FA3" w:rsidRDefault="00296FA3" w:rsidP="00B2625F">
            <w:pPr>
              <w:pStyle w:val="BlockText"/>
              <w:rPr>
                <w:sz w:val="22"/>
                <w:szCs w:val="22"/>
              </w:rPr>
            </w:pPr>
          </w:p>
          <w:p w:rsidR="00B757CD" w:rsidRPr="0014400A" w:rsidRDefault="00C53ACC" w:rsidP="00DC4A85">
            <w:pPr>
              <w:pStyle w:val="BlockText"/>
              <w:rPr>
                <w:sz w:val="22"/>
                <w:szCs w:val="22"/>
              </w:rPr>
            </w:pPr>
            <w:r>
              <w:rPr>
                <w:sz w:val="22"/>
                <w:szCs w:val="22"/>
              </w:rPr>
              <w:t xml:space="preserve">Remember that each </w:t>
            </w:r>
            <w:proofErr w:type="spellStart"/>
            <w:r>
              <w:rPr>
                <w:sz w:val="22"/>
                <w:szCs w:val="22"/>
              </w:rPr>
              <w:t>payrun</w:t>
            </w:r>
            <w:proofErr w:type="spellEnd"/>
            <w:r>
              <w:rPr>
                <w:sz w:val="22"/>
                <w:szCs w:val="22"/>
              </w:rPr>
              <w:t xml:space="preserve"> is identified by a </w:t>
            </w:r>
            <w:proofErr w:type="spellStart"/>
            <w:r>
              <w:rPr>
                <w:sz w:val="22"/>
                <w:szCs w:val="22"/>
              </w:rPr>
              <w:t>payrun</w:t>
            </w:r>
            <w:proofErr w:type="spellEnd"/>
            <w:r>
              <w:rPr>
                <w:sz w:val="22"/>
                <w:szCs w:val="22"/>
              </w:rPr>
              <w:t xml:space="preserve"> id which consists of </w:t>
            </w:r>
            <w:proofErr w:type="spellStart"/>
            <w:r>
              <w:rPr>
                <w:sz w:val="22"/>
                <w:szCs w:val="22"/>
              </w:rPr>
              <w:t>paygroup</w:t>
            </w:r>
            <w:proofErr w:type="spellEnd"/>
            <w:r>
              <w:rPr>
                <w:sz w:val="22"/>
                <w:szCs w:val="22"/>
              </w:rPr>
              <w:t xml:space="preserve"> followed by MMDDYY where MMDDYY equals the pay period end date.  There will be one off</w:t>
            </w:r>
            <w:r w:rsidR="00200025">
              <w:rPr>
                <w:sz w:val="22"/>
                <w:szCs w:val="22"/>
              </w:rPr>
              <w:t>-</w:t>
            </w:r>
            <w:r>
              <w:rPr>
                <w:sz w:val="22"/>
                <w:szCs w:val="22"/>
              </w:rPr>
              <w:t xml:space="preserve">cycle </w:t>
            </w:r>
            <w:proofErr w:type="spellStart"/>
            <w:r>
              <w:rPr>
                <w:sz w:val="22"/>
                <w:szCs w:val="22"/>
              </w:rPr>
              <w:t>payrun</w:t>
            </w:r>
            <w:proofErr w:type="spellEnd"/>
            <w:r>
              <w:rPr>
                <w:sz w:val="22"/>
                <w:szCs w:val="22"/>
              </w:rPr>
              <w:t xml:space="preserve"> for each pay period.  The</w:t>
            </w:r>
            <w:r w:rsidR="00B2625F">
              <w:rPr>
                <w:sz w:val="22"/>
                <w:szCs w:val="22"/>
              </w:rPr>
              <w:t xml:space="preserve"> off-cycle schedules are </w:t>
            </w:r>
            <w:r>
              <w:rPr>
                <w:sz w:val="22"/>
                <w:szCs w:val="22"/>
              </w:rPr>
              <w:t>indicated in the blue shaded lines</w:t>
            </w:r>
            <w:r w:rsidR="00B2625F">
              <w:rPr>
                <w:sz w:val="22"/>
                <w:szCs w:val="22"/>
              </w:rPr>
              <w:t xml:space="preserve"> with a </w:t>
            </w:r>
            <w:proofErr w:type="spellStart"/>
            <w:r w:rsidR="00B2625F">
              <w:rPr>
                <w:sz w:val="22"/>
                <w:szCs w:val="22"/>
              </w:rPr>
              <w:t>payrun</w:t>
            </w:r>
            <w:proofErr w:type="spellEnd"/>
            <w:r w:rsidR="00B2625F">
              <w:rPr>
                <w:sz w:val="22"/>
                <w:szCs w:val="22"/>
              </w:rPr>
              <w:t xml:space="preserve"> that begins with OSM for semi-monthly and monthly </w:t>
            </w:r>
            <w:proofErr w:type="spellStart"/>
            <w:r w:rsidR="00B2625F">
              <w:rPr>
                <w:sz w:val="22"/>
                <w:szCs w:val="22"/>
              </w:rPr>
              <w:t>payrun</w:t>
            </w:r>
            <w:r w:rsidR="00DC4A85">
              <w:rPr>
                <w:sz w:val="22"/>
                <w:szCs w:val="22"/>
              </w:rPr>
              <w:t>s</w:t>
            </w:r>
            <w:proofErr w:type="spellEnd"/>
            <w:r w:rsidR="00DC4A85">
              <w:rPr>
                <w:sz w:val="22"/>
                <w:szCs w:val="22"/>
              </w:rPr>
              <w:t xml:space="preserve"> and OBW</w:t>
            </w:r>
            <w:r w:rsidR="00B2625F">
              <w:rPr>
                <w:sz w:val="22"/>
                <w:szCs w:val="22"/>
              </w:rPr>
              <w:t xml:space="preserve"> for bi-weekly wage </w:t>
            </w:r>
            <w:proofErr w:type="spellStart"/>
            <w:r w:rsidR="00B2625F">
              <w:rPr>
                <w:sz w:val="22"/>
                <w:szCs w:val="22"/>
              </w:rPr>
              <w:t>payruns</w:t>
            </w:r>
            <w:proofErr w:type="spellEnd"/>
            <w:r w:rsidR="00B2625F">
              <w:rPr>
                <w:sz w:val="22"/>
                <w:szCs w:val="22"/>
              </w:rPr>
              <w:t>.</w:t>
            </w:r>
          </w:p>
        </w:tc>
      </w:tr>
    </w:tbl>
    <w:p w:rsidR="000C18F1" w:rsidRDefault="000C18F1" w:rsidP="000C18F1">
      <w:pPr>
        <w:pStyle w:val="BlockLine"/>
        <w:ind w:left="1350"/>
        <w:rPr>
          <w:sz w:val="16"/>
          <w:szCs w:val="16"/>
        </w:rPr>
      </w:pPr>
    </w:p>
    <w:p w:rsidR="000C18F1" w:rsidRDefault="000C18F1" w:rsidP="000C18F1">
      <w:pPr>
        <w:pStyle w:val="MapTitleContinued"/>
        <w:spacing w:after="0"/>
        <w:rPr>
          <w:rFonts w:ascii="Times New Roman" w:hAnsi="Times New Roman"/>
          <w:sz w:val="28"/>
          <w:szCs w:val="28"/>
        </w:rPr>
      </w:pPr>
      <w:r>
        <w:rPr>
          <w:rFonts w:ascii="Times New Roman" w:hAnsi="Times New Roman"/>
          <w:sz w:val="28"/>
          <w:szCs w:val="28"/>
        </w:rPr>
        <w:t>HCM Pay</w:t>
      </w:r>
      <w:r w:rsidR="000648D2">
        <w:rPr>
          <w:rFonts w:ascii="Times New Roman" w:hAnsi="Times New Roman"/>
          <w:sz w:val="28"/>
          <w:szCs w:val="28"/>
        </w:rPr>
        <w:t>roll Certification Form</w:t>
      </w:r>
    </w:p>
    <w:p w:rsidR="000C18F1" w:rsidRDefault="000C18F1" w:rsidP="000C18F1">
      <w:pPr>
        <w:pStyle w:val="BlockLine"/>
        <w:ind w:left="1350"/>
        <w:rPr>
          <w:sz w:val="16"/>
          <w:szCs w:val="16"/>
        </w:rPr>
      </w:pPr>
    </w:p>
    <w:tbl>
      <w:tblPr>
        <w:tblW w:w="10188" w:type="dxa"/>
        <w:tblLayout w:type="fixed"/>
        <w:tblLook w:val="0000" w:firstRow="0" w:lastRow="0" w:firstColumn="0" w:lastColumn="0" w:noHBand="0" w:noVBand="0"/>
      </w:tblPr>
      <w:tblGrid>
        <w:gridCol w:w="1818"/>
        <w:gridCol w:w="8370"/>
      </w:tblGrid>
      <w:tr w:rsidR="000648D2" w:rsidRPr="0014400A" w:rsidTr="005A1BB9">
        <w:trPr>
          <w:cantSplit/>
        </w:trPr>
        <w:tc>
          <w:tcPr>
            <w:tcW w:w="1818" w:type="dxa"/>
          </w:tcPr>
          <w:p w:rsidR="000648D2" w:rsidRDefault="000648D2" w:rsidP="005A1BB9">
            <w:pPr>
              <w:pStyle w:val="Heading5"/>
            </w:pPr>
            <w:r>
              <w:t>Fiscal Officer or Proxy</w:t>
            </w:r>
          </w:p>
        </w:tc>
        <w:tc>
          <w:tcPr>
            <w:tcW w:w="8370" w:type="dxa"/>
          </w:tcPr>
          <w:p w:rsidR="000648D2" w:rsidRDefault="000648D2" w:rsidP="000648D2">
            <w:pPr>
              <w:pStyle w:val="BlockText"/>
              <w:rPr>
                <w:sz w:val="22"/>
                <w:szCs w:val="22"/>
              </w:rPr>
            </w:pPr>
            <w:r>
              <w:rPr>
                <w:sz w:val="22"/>
                <w:szCs w:val="22"/>
              </w:rPr>
              <w:t xml:space="preserve">Agencies will no longer enter their own certification amounts into the system.  However, Fiscal Officers or designated proxies are still required to review all of the transactions and changes affecting the current payroll and certify as to the accuracy and appropriateness of the payments prior to the payroll confirmation each pay period.  </w:t>
            </w:r>
            <w:r w:rsidRPr="001640C8">
              <w:rPr>
                <w:b/>
                <w:sz w:val="22"/>
                <w:szCs w:val="22"/>
              </w:rPr>
              <w:t>Failure to submit the certification documentation prior to the deadline may be reported in the Comptroller’s Quarterly Report.</w:t>
            </w:r>
          </w:p>
          <w:p w:rsidR="000648D2" w:rsidRPr="001A219B" w:rsidRDefault="000648D2" w:rsidP="000648D2">
            <w:pPr>
              <w:pStyle w:val="BlockText"/>
              <w:rPr>
                <w:sz w:val="16"/>
                <w:szCs w:val="16"/>
              </w:rPr>
            </w:pPr>
          </w:p>
          <w:p w:rsidR="000648D2" w:rsidRPr="0014400A" w:rsidRDefault="000648D2" w:rsidP="00E87164">
            <w:pPr>
              <w:pStyle w:val="BlockText"/>
              <w:rPr>
                <w:sz w:val="22"/>
                <w:szCs w:val="22"/>
              </w:rPr>
            </w:pPr>
            <w:r>
              <w:rPr>
                <w:sz w:val="22"/>
                <w:szCs w:val="22"/>
              </w:rPr>
              <w:t xml:space="preserve">The form </w:t>
            </w:r>
            <w:r w:rsidR="00E87164">
              <w:rPr>
                <w:sz w:val="22"/>
                <w:szCs w:val="22"/>
              </w:rPr>
              <w:t>is</w:t>
            </w:r>
            <w:r>
              <w:rPr>
                <w:sz w:val="22"/>
                <w:szCs w:val="22"/>
              </w:rPr>
              <w:t xml:space="preserve"> available on the DOA SPO website.</w:t>
            </w:r>
          </w:p>
        </w:tc>
      </w:tr>
    </w:tbl>
    <w:p w:rsidR="000648D2" w:rsidRDefault="000648D2" w:rsidP="000648D2">
      <w:pPr>
        <w:pStyle w:val="BlockLine"/>
        <w:ind w:left="1350"/>
        <w:rPr>
          <w:sz w:val="16"/>
          <w:szCs w:val="16"/>
        </w:rPr>
      </w:pPr>
    </w:p>
    <w:p w:rsidR="00B757CD" w:rsidRDefault="00B757CD" w:rsidP="00B757CD"/>
    <w:p w:rsidR="00B757CD" w:rsidRDefault="00B757CD" w:rsidP="00B757CD"/>
    <w:sectPr w:rsidR="00B757CD" w:rsidSect="0014790A">
      <w:headerReference w:type="default" r:id="rId13"/>
      <w:footerReference w:type="default" r:id="rId14"/>
      <w:pgSz w:w="12240" w:h="15840" w:code="1"/>
      <w:pgMar w:top="720" w:right="1152" w:bottom="90" w:left="1152" w:header="288" w:footer="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63" w:rsidRDefault="00182263">
      <w:r>
        <w:separator/>
      </w:r>
    </w:p>
  </w:endnote>
  <w:endnote w:type="continuationSeparator" w:id="0">
    <w:p w:rsidR="00182263" w:rsidRDefault="0018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A4" w:rsidRPr="0014790A" w:rsidRDefault="008E79A4" w:rsidP="00DD1147">
    <w:pPr>
      <w:pStyle w:val="Footer"/>
      <w:pBdr>
        <w:top w:val="single" w:sz="6" w:space="0" w:color="auto"/>
      </w:pBdr>
      <w:tabs>
        <w:tab w:val="clear" w:pos="4320"/>
        <w:tab w:val="clear" w:pos="8640"/>
        <w:tab w:val="left" w:pos="5940"/>
      </w:tabs>
      <w:ind w:right="-414"/>
      <w:jc w:val="center"/>
      <w:rPr>
        <w:rStyle w:val="PageNumber"/>
        <w:snapToGrid w:val="0"/>
        <w:sz w:val="20"/>
      </w:rPr>
    </w:pPr>
    <w:r w:rsidRPr="0014790A">
      <w:rPr>
        <w:rStyle w:val="PageNumber"/>
        <w:snapToGrid w:val="0"/>
        <w:sz w:val="20"/>
      </w:rPr>
      <w:t xml:space="preserve">Page </w:t>
    </w:r>
    <w:r w:rsidRPr="0014790A">
      <w:rPr>
        <w:rStyle w:val="PageNumber"/>
        <w:sz w:val="20"/>
      </w:rPr>
      <w:fldChar w:fldCharType="begin"/>
    </w:r>
    <w:r w:rsidRPr="0014790A">
      <w:rPr>
        <w:rStyle w:val="PageNumber"/>
        <w:sz w:val="20"/>
      </w:rPr>
      <w:instrText xml:space="preserve"> PAGE </w:instrText>
    </w:r>
    <w:r w:rsidRPr="0014790A">
      <w:rPr>
        <w:rStyle w:val="PageNumber"/>
        <w:sz w:val="20"/>
      </w:rPr>
      <w:fldChar w:fldCharType="separate"/>
    </w:r>
    <w:r w:rsidR="003A6972">
      <w:rPr>
        <w:rStyle w:val="PageNumber"/>
        <w:noProof/>
        <w:sz w:val="20"/>
      </w:rPr>
      <w:t>4</w:t>
    </w:r>
    <w:r w:rsidRPr="0014790A">
      <w:rPr>
        <w:rStyle w:val="PageNumber"/>
        <w:sz w:val="20"/>
      </w:rPr>
      <w:fldChar w:fldCharType="end"/>
    </w:r>
    <w:r w:rsidRPr="0014790A">
      <w:rPr>
        <w:rStyle w:val="PageNumber"/>
        <w:snapToGrid w:val="0"/>
        <w:sz w:val="20"/>
      </w:rPr>
      <w:t xml:space="preserve"> of </w:t>
    </w:r>
    <w:r w:rsidRPr="0014790A">
      <w:rPr>
        <w:rStyle w:val="PageNumber"/>
        <w:sz w:val="20"/>
      </w:rPr>
      <w:fldChar w:fldCharType="begin"/>
    </w:r>
    <w:r w:rsidRPr="0014790A">
      <w:rPr>
        <w:rStyle w:val="PageNumber"/>
        <w:sz w:val="20"/>
      </w:rPr>
      <w:instrText xml:space="preserve"> NUMPAGES </w:instrText>
    </w:r>
    <w:r w:rsidRPr="0014790A">
      <w:rPr>
        <w:rStyle w:val="PageNumber"/>
        <w:sz w:val="20"/>
      </w:rPr>
      <w:fldChar w:fldCharType="separate"/>
    </w:r>
    <w:r w:rsidR="003A6972">
      <w:rPr>
        <w:rStyle w:val="PageNumber"/>
        <w:noProof/>
        <w:sz w:val="20"/>
      </w:rPr>
      <w:t>4</w:t>
    </w:r>
    <w:r w:rsidRPr="0014790A">
      <w:rPr>
        <w:rStyle w:val="PageNumber"/>
        <w:sz w:val="20"/>
      </w:rPr>
      <w:fldChar w:fldCharType="end"/>
    </w:r>
  </w:p>
  <w:p w:rsidR="008E79A4" w:rsidRPr="0014790A" w:rsidRDefault="003A6972" w:rsidP="00A77912">
    <w:pPr>
      <w:pStyle w:val="NormalWeb"/>
      <w:jc w:val="center"/>
      <w:rPr>
        <w:i/>
        <w:snapToGrid w:val="0"/>
        <w:sz w:val="20"/>
        <w:szCs w:val="20"/>
      </w:rPr>
    </w:pPr>
    <w:hyperlink r:id="rId1" w:tooltip="http://www.doa.virginia.gov/Payroll/Payroll_Bulletins/Payroll_Bulletins_Main.cfm" w:history="1">
      <w:r w:rsidR="008E79A4" w:rsidRPr="0014790A">
        <w:rPr>
          <w:rStyle w:val="Hyperlink"/>
          <w:rFonts w:ascii="Times New Roman" w:hAnsi="Times New Roman"/>
          <w:i/>
          <w:iCs/>
          <w:snapToGrid w:val="0"/>
          <w:color w:val="auto"/>
          <w:sz w:val="20"/>
          <w:szCs w:val="20"/>
        </w:rPr>
        <w:t>http://www.doa.virginia.gov/Payroll/Payroll_Bulletins/Payroll_Bulletins_Main.cfm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63" w:rsidRDefault="00182263">
      <w:r>
        <w:separator/>
      </w:r>
    </w:p>
  </w:footnote>
  <w:footnote w:type="continuationSeparator" w:id="0">
    <w:p w:rsidR="00182263" w:rsidRDefault="0018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A4" w:rsidRDefault="008E79A4" w:rsidP="0022524D">
    <w:pPr>
      <w:pStyle w:val="Header"/>
      <w:jc w:val="center"/>
      <w:rPr>
        <w:sz w:val="16"/>
      </w:rPr>
    </w:pPr>
  </w:p>
  <w:tbl>
    <w:tblPr>
      <w:tblW w:w="10170" w:type="dxa"/>
      <w:tblLayout w:type="fixed"/>
      <w:tblLook w:val="0000" w:firstRow="0" w:lastRow="0" w:firstColumn="0" w:lastColumn="0" w:noHBand="0" w:noVBand="0"/>
    </w:tblPr>
    <w:tblGrid>
      <w:gridCol w:w="3366"/>
      <w:gridCol w:w="3366"/>
      <w:gridCol w:w="3438"/>
    </w:tblGrid>
    <w:tr w:rsidR="008E79A4" w:rsidTr="00DB7A54">
      <w:trPr>
        <w:cantSplit/>
      </w:trPr>
      <w:tc>
        <w:tcPr>
          <w:tcW w:w="3366" w:type="dxa"/>
          <w:tcBorders>
            <w:bottom w:val="double" w:sz="6" w:space="0" w:color="auto"/>
          </w:tcBorders>
        </w:tcPr>
        <w:p w:rsidR="008E79A4" w:rsidRDefault="008E79A4" w:rsidP="00BB674F">
          <w:pPr>
            <w:pStyle w:val="Header"/>
            <w:rPr>
              <w:b/>
              <w:sz w:val="20"/>
            </w:rPr>
          </w:pPr>
          <w:r>
            <w:rPr>
              <w:b/>
              <w:sz w:val="20"/>
            </w:rPr>
            <w:t>Calendar Year 20</w:t>
          </w:r>
          <w:r w:rsidR="009631CC">
            <w:rPr>
              <w:b/>
              <w:sz w:val="20"/>
            </w:rPr>
            <w:t>2</w:t>
          </w:r>
          <w:r w:rsidR="00BB674F">
            <w:rPr>
              <w:b/>
              <w:sz w:val="20"/>
            </w:rPr>
            <w:t>2</w:t>
          </w:r>
        </w:p>
      </w:tc>
      <w:tc>
        <w:tcPr>
          <w:tcW w:w="3366" w:type="dxa"/>
          <w:tcBorders>
            <w:bottom w:val="double" w:sz="6" w:space="0" w:color="auto"/>
          </w:tcBorders>
        </w:tcPr>
        <w:p w:rsidR="008E79A4" w:rsidRDefault="0014472D" w:rsidP="00BB674F">
          <w:pPr>
            <w:pStyle w:val="Header"/>
            <w:jc w:val="center"/>
            <w:rPr>
              <w:b/>
              <w:sz w:val="20"/>
            </w:rPr>
          </w:pPr>
          <w:r>
            <w:rPr>
              <w:b/>
              <w:sz w:val="20"/>
            </w:rPr>
            <w:t>September 9, 2022</w:t>
          </w:r>
        </w:p>
      </w:tc>
      <w:tc>
        <w:tcPr>
          <w:tcW w:w="3438" w:type="dxa"/>
          <w:tcBorders>
            <w:bottom w:val="double" w:sz="6" w:space="0" w:color="auto"/>
          </w:tcBorders>
        </w:tcPr>
        <w:p w:rsidR="008E79A4" w:rsidRDefault="008E79A4" w:rsidP="0014472D">
          <w:pPr>
            <w:pStyle w:val="Header"/>
            <w:jc w:val="right"/>
            <w:rPr>
              <w:b/>
              <w:sz w:val="20"/>
            </w:rPr>
          </w:pPr>
          <w:r>
            <w:rPr>
              <w:b/>
              <w:sz w:val="20"/>
            </w:rPr>
            <w:t>Volume 20</w:t>
          </w:r>
          <w:r w:rsidR="009631CC">
            <w:rPr>
              <w:b/>
              <w:sz w:val="20"/>
            </w:rPr>
            <w:t>2</w:t>
          </w:r>
          <w:r w:rsidR="00BB674F">
            <w:rPr>
              <w:b/>
              <w:sz w:val="20"/>
            </w:rPr>
            <w:t>2</w:t>
          </w:r>
          <w:r>
            <w:rPr>
              <w:b/>
              <w:sz w:val="20"/>
            </w:rPr>
            <w:t>-</w:t>
          </w:r>
          <w:r w:rsidR="0014472D">
            <w:rPr>
              <w:b/>
              <w:sz w:val="20"/>
            </w:rPr>
            <w:t>11</w:t>
          </w:r>
        </w:p>
      </w:tc>
    </w:tr>
  </w:tbl>
  <w:p w:rsidR="008E79A4" w:rsidRDefault="008E7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CBC"/>
    <w:multiLevelType w:val="hybridMultilevel"/>
    <w:tmpl w:val="DF4AD5B2"/>
    <w:lvl w:ilvl="0" w:tplc="B3F0919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9867B17"/>
    <w:multiLevelType w:val="hybridMultilevel"/>
    <w:tmpl w:val="AF6415C8"/>
    <w:lvl w:ilvl="0" w:tplc="0409000F">
      <w:start w:val="1"/>
      <w:numFmt w:val="decimal"/>
      <w:lvlText w:val="%1."/>
      <w:lvlJc w:val="left"/>
      <w:pPr>
        <w:tabs>
          <w:tab w:val="num" w:pos="720"/>
        </w:tabs>
        <w:ind w:left="720" w:hanging="360"/>
      </w:pPr>
      <w:rPr>
        <w:rFonts w:hint="default"/>
      </w:rPr>
    </w:lvl>
    <w:lvl w:ilvl="1" w:tplc="E5D84C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DE06BD"/>
    <w:multiLevelType w:val="hybridMultilevel"/>
    <w:tmpl w:val="4BDE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322CE"/>
    <w:multiLevelType w:val="hybridMultilevel"/>
    <w:tmpl w:val="EE92D78A"/>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58516456"/>
    <w:multiLevelType w:val="hybridMultilevel"/>
    <w:tmpl w:val="D02CD9F6"/>
    <w:lvl w:ilvl="0" w:tplc="AF5024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96C5E61"/>
    <w:multiLevelType w:val="hybridMultilevel"/>
    <w:tmpl w:val="FD3C9830"/>
    <w:lvl w:ilvl="0" w:tplc="BE7E6D80">
      <w:start w:val="1"/>
      <w:numFmt w:val="bullet"/>
      <w:lvlText w:val=""/>
      <w:lvlJc w:val="left"/>
      <w:pPr>
        <w:tabs>
          <w:tab w:val="num" w:pos="1092"/>
        </w:tabs>
        <w:ind w:left="1092" w:hanging="1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215D3D"/>
    <w:multiLevelType w:val="hybridMultilevel"/>
    <w:tmpl w:val="CBC494D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 w15:restartNumberingAfterBreak="0">
    <w:nsid w:val="7EE851DA"/>
    <w:multiLevelType w:val="singleLevel"/>
    <w:tmpl w:val="C91A883A"/>
    <w:lvl w:ilvl="0">
      <w:start w:val="1"/>
      <w:numFmt w:val="decimal"/>
      <w:lvlText w:val="%1."/>
      <w:legacy w:legacy="1" w:legacySpace="0" w:legacyIndent="360"/>
      <w:lvlJc w:val="left"/>
      <w:pPr>
        <w:ind w:left="540" w:hanging="360"/>
      </w:pPr>
    </w:lvl>
  </w:abstractNum>
  <w:num w:numId="1">
    <w:abstractNumId w:val="7"/>
  </w:num>
  <w:num w:numId="2">
    <w:abstractNumId w:val="3"/>
  </w:num>
  <w:num w:numId="3">
    <w:abstractNumId w:val="0"/>
  </w:num>
  <w:num w:numId="4">
    <w:abstractNumId w:val="4"/>
  </w:num>
  <w:num w:numId="5">
    <w:abstractNumId w:val="1"/>
  </w:num>
  <w:num w:numId="6">
    <w:abstractNumId w:val="5"/>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78"/>
    <w:rsid w:val="00017BED"/>
    <w:rsid w:val="000229A0"/>
    <w:rsid w:val="00043BD6"/>
    <w:rsid w:val="00050479"/>
    <w:rsid w:val="000648D2"/>
    <w:rsid w:val="00070BC5"/>
    <w:rsid w:val="000724C3"/>
    <w:rsid w:val="0007530F"/>
    <w:rsid w:val="0009193C"/>
    <w:rsid w:val="000A3E0D"/>
    <w:rsid w:val="000A48AF"/>
    <w:rsid w:val="000C18F1"/>
    <w:rsid w:val="000C4270"/>
    <w:rsid w:val="000C601A"/>
    <w:rsid w:val="000D0C78"/>
    <w:rsid w:val="000E17FA"/>
    <w:rsid w:val="000E346C"/>
    <w:rsid w:val="000E78C4"/>
    <w:rsid w:val="0010004E"/>
    <w:rsid w:val="001006B4"/>
    <w:rsid w:val="00106484"/>
    <w:rsid w:val="00121E9F"/>
    <w:rsid w:val="0013064B"/>
    <w:rsid w:val="00142590"/>
    <w:rsid w:val="0014400A"/>
    <w:rsid w:val="0014472D"/>
    <w:rsid w:val="0014790A"/>
    <w:rsid w:val="00151C52"/>
    <w:rsid w:val="001547D9"/>
    <w:rsid w:val="00154959"/>
    <w:rsid w:val="0015780B"/>
    <w:rsid w:val="001606F6"/>
    <w:rsid w:val="001640C8"/>
    <w:rsid w:val="00182263"/>
    <w:rsid w:val="001834DC"/>
    <w:rsid w:val="00184181"/>
    <w:rsid w:val="001878AD"/>
    <w:rsid w:val="00192D99"/>
    <w:rsid w:val="001A0E35"/>
    <w:rsid w:val="001A219B"/>
    <w:rsid w:val="001A6855"/>
    <w:rsid w:val="001C0DF6"/>
    <w:rsid w:val="001D79E3"/>
    <w:rsid w:val="001E07BF"/>
    <w:rsid w:val="001F38DD"/>
    <w:rsid w:val="00200025"/>
    <w:rsid w:val="002004BF"/>
    <w:rsid w:val="00202BDA"/>
    <w:rsid w:val="00203B34"/>
    <w:rsid w:val="002066C6"/>
    <w:rsid w:val="00224F21"/>
    <w:rsid w:val="0022524D"/>
    <w:rsid w:val="00227A6A"/>
    <w:rsid w:val="00231298"/>
    <w:rsid w:val="002370A2"/>
    <w:rsid w:val="002533B0"/>
    <w:rsid w:val="00270032"/>
    <w:rsid w:val="00271B7A"/>
    <w:rsid w:val="00272D67"/>
    <w:rsid w:val="002730F7"/>
    <w:rsid w:val="002823BA"/>
    <w:rsid w:val="00291783"/>
    <w:rsid w:val="00296FA3"/>
    <w:rsid w:val="002B274C"/>
    <w:rsid w:val="002B6B60"/>
    <w:rsid w:val="002C679F"/>
    <w:rsid w:val="002D27FC"/>
    <w:rsid w:val="002E344A"/>
    <w:rsid w:val="002F01D1"/>
    <w:rsid w:val="002F0B3C"/>
    <w:rsid w:val="0030589E"/>
    <w:rsid w:val="0030679D"/>
    <w:rsid w:val="00315588"/>
    <w:rsid w:val="00333FFF"/>
    <w:rsid w:val="003525A3"/>
    <w:rsid w:val="00352952"/>
    <w:rsid w:val="00354CD8"/>
    <w:rsid w:val="00363289"/>
    <w:rsid w:val="00367768"/>
    <w:rsid w:val="00374FFE"/>
    <w:rsid w:val="0039104C"/>
    <w:rsid w:val="00391830"/>
    <w:rsid w:val="003A1E02"/>
    <w:rsid w:val="003A6972"/>
    <w:rsid w:val="003A6D5F"/>
    <w:rsid w:val="003B09C4"/>
    <w:rsid w:val="003B3522"/>
    <w:rsid w:val="003B54DA"/>
    <w:rsid w:val="003C724C"/>
    <w:rsid w:val="003D27B3"/>
    <w:rsid w:val="003D6CA5"/>
    <w:rsid w:val="003D6CB6"/>
    <w:rsid w:val="003E210F"/>
    <w:rsid w:val="003E3ABB"/>
    <w:rsid w:val="003E6672"/>
    <w:rsid w:val="003E7ABF"/>
    <w:rsid w:val="00400C4D"/>
    <w:rsid w:val="00402E35"/>
    <w:rsid w:val="00415674"/>
    <w:rsid w:val="004175F1"/>
    <w:rsid w:val="00420B3C"/>
    <w:rsid w:val="00420F84"/>
    <w:rsid w:val="004259C4"/>
    <w:rsid w:val="004272DD"/>
    <w:rsid w:val="00470466"/>
    <w:rsid w:val="00470CDF"/>
    <w:rsid w:val="00475196"/>
    <w:rsid w:val="00477184"/>
    <w:rsid w:val="004A1959"/>
    <w:rsid w:val="004A5842"/>
    <w:rsid w:val="004B5053"/>
    <w:rsid w:val="004B7C28"/>
    <w:rsid w:val="004C27DD"/>
    <w:rsid w:val="004D5E99"/>
    <w:rsid w:val="0050048A"/>
    <w:rsid w:val="00500828"/>
    <w:rsid w:val="00506D72"/>
    <w:rsid w:val="00513AAB"/>
    <w:rsid w:val="00545EED"/>
    <w:rsid w:val="005464B5"/>
    <w:rsid w:val="00552003"/>
    <w:rsid w:val="0056085F"/>
    <w:rsid w:val="005624A9"/>
    <w:rsid w:val="00562AD7"/>
    <w:rsid w:val="00565102"/>
    <w:rsid w:val="005668A2"/>
    <w:rsid w:val="00573015"/>
    <w:rsid w:val="00574539"/>
    <w:rsid w:val="00574C10"/>
    <w:rsid w:val="005759A7"/>
    <w:rsid w:val="00583A7A"/>
    <w:rsid w:val="005857F7"/>
    <w:rsid w:val="005A0F80"/>
    <w:rsid w:val="005A1BB9"/>
    <w:rsid w:val="005A2EF4"/>
    <w:rsid w:val="005A3EF9"/>
    <w:rsid w:val="005A7200"/>
    <w:rsid w:val="005C1612"/>
    <w:rsid w:val="005E6B77"/>
    <w:rsid w:val="005F4301"/>
    <w:rsid w:val="00605949"/>
    <w:rsid w:val="006122B6"/>
    <w:rsid w:val="00615360"/>
    <w:rsid w:val="00633983"/>
    <w:rsid w:val="006525A3"/>
    <w:rsid w:val="00661D2D"/>
    <w:rsid w:val="00663266"/>
    <w:rsid w:val="0067449B"/>
    <w:rsid w:val="00681080"/>
    <w:rsid w:val="006875CF"/>
    <w:rsid w:val="00690402"/>
    <w:rsid w:val="00693753"/>
    <w:rsid w:val="00693B6C"/>
    <w:rsid w:val="006949C6"/>
    <w:rsid w:val="006958BB"/>
    <w:rsid w:val="006A40EF"/>
    <w:rsid w:val="006C3D85"/>
    <w:rsid w:val="006D1A25"/>
    <w:rsid w:val="006D5DC1"/>
    <w:rsid w:val="006D75EF"/>
    <w:rsid w:val="006E3324"/>
    <w:rsid w:val="006E39C8"/>
    <w:rsid w:val="00700615"/>
    <w:rsid w:val="00705E26"/>
    <w:rsid w:val="00713C0F"/>
    <w:rsid w:val="00720BDA"/>
    <w:rsid w:val="00730349"/>
    <w:rsid w:val="0075311D"/>
    <w:rsid w:val="007600A1"/>
    <w:rsid w:val="00763A54"/>
    <w:rsid w:val="007750D1"/>
    <w:rsid w:val="00777018"/>
    <w:rsid w:val="007817B0"/>
    <w:rsid w:val="00785F6D"/>
    <w:rsid w:val="00795E38"/>
    <w:rsid w:val="007A73D2"/>
    <w:rsid w:val="007B4857"/>
    <w:rsid w:val="007B5D75"/>
    <w:rsid w:val="007C13DE"/>
    <w:rsid w:val="007C1572"/>
    <w:rsid w:val="007C4DB8"/>
    <w:rsid w:val="007E3825"/>
    <w:rsid w:val="007E70AD"/>
    <w:rsid w:val="00801B20"/>
    <w:rsid w:val="0081314A"/>
    <w:rsid w:val="00813664"/>
    <w:rsid w:val="008225BF"/>
    <w:rsid w:val="00853FF6"/>
    <w:rsid w:val="008552C0"/>
    <w:rsid w:val="008605E3"/>
    <w:rsid w:val="0087121F"/>
    <w:rsid w:val="008837DD"/>
    <w:rsid w:val="00884807"/>
    <w:rsid w:val="00885AFB"/>
    <w:rsid w:val="008869DA"/>
    <w:rsid w:val="00887D39"/>
    <w:rsid w:val="00890DF9"/>
    <w:rsid w:val="00892E12"/>
    <w:rsid w:val="008A0C0D"/>
    <w:rsid w:val="008A2CA7"/>
    <w:rsid w:val="008A3277"/>
    <w:rsid w:val="008B0A02"/>
    <w:rsid w:val="008C1EE2"/>
    <w:rsid w:val="008D1052"/>
    <w:rsid w:val="008D217C"/>
    <w:rsid w:val="008D453C"/>
    <w:rsid w:val="008E75C6"/>
    <w:rsid w:val="008E79A4"/>
    <w:rsid w:val="008F5FF6"/>
    <w:rsid w:val="008F7BB9"/>
    <w:rsid w:val="009021B8"/>
    <w:rsid w:val="009064DD"/>
    <w:rsid w:val="00906909"/>
    <w:rsid w:val="00907D28"/>
    <w:rsid w:val="009279ED"/>
    <w:rsid w:val="009304C1"/>
    <w:rsid w:val="00932789"/>
    <w:rsid w:val="009407E8"/>
    <w:rsid w:val="00946683"/>
    <w:rsid w:val="00951899"/>
    <w:rsid w:val="00954435"/>
    <w:rsid w:val="009631CC"/>
    <w:rsid w:val="0097229C"/>
    <w:rsid w:val="009832E7"/>
    <w:rsid w:val="0099065A"/>
    <w:rsid w:val="00993D57"/>
    <w:rsid w:val="00997E79"/>
    <w:rsid w:val="009A1ED1"/>
    <w:rsid w:val="009D271D"/>
    <w:rsid w:val="009D3C06"/>
    <w:rsid w:val="009F2CF7"/>
    <w:rsid w:val="009F7CC0"/>
    <w:rsid w:val="00A15A7F"/>
    <w:rsid w:val="00A16A1E"/>
    <w:rsid w:val="00A259CF"/>
    <w:rsid w:val="00A2639C"/>
    <w:rsid w:val="00A3637D"/>
    <w:rsid w:val="00A652B4"/>
    <w:rsid w:val="00A70E56"/>
    <w:rsid w:val="00A750A5"/>
    <w:rsid w:val="00A77912"/>
    <w:rsid w:val="00A8154E"/>
    <w:rsid w:val="00A86F8D"/>
    <w:rsid w:val="00A94B4A"/>
    <w:rsid w:val="00AA2377"/>
    <w:rsid w:val="00AB0181"/>
    <w:rsid w:val="00AB0A03"/>
    <w:rsid w:val="00AB148F"/>
    <w:rsid w:val="00AB4982"/>
    <w:rsid w:val="00AC10FF"/>
    <w:rsid w:val="00B027AD"/>
    <w:rsid w:val="00B056F7"/>
    <w:rsid w:val="00B1166A"/>
    <w:rsid w:val="00B1395D"/>
    <w:rsid w:val="00B20030"/>
    <w:rsid w:val="00B2625F"/>
    <w:rsid w:val="00B377F5"/>
    <w:rsid w:val="00B37C23"/>
    <w:rsid w:val="00B40842"/>
    <w:rsid w:val="00B437F3"/>
    <w:rsid w:val="00B50502"/>
    <w:rsid w:val="00B532BA"/>
    <w:rsid w:val="00B615B1"/>
    <w:rsid w:val="00B678E0"/>
    <w:rsid w:val="00B757CD"/>
    <w:rsid w:val="00B76E5B"/>
    <w:rsid w:val="00B82F5D"/>
    <w:rsid w:val="00B84CB0"/>
    <w:rsid w:val="00B87D23"/>
    <w:rsid w:val="00BA0A2C"/>
    <w:rsid w:val="00BA25CB"/>
    <w:rsid w:val="00BA2F1B"/>
    <w:rsid w:val="00BB674F"/>
    <w:rsid w:val="00BC4E60"/>
    <w:rsid w:val="00BC7496"/>
    <w:rsid w:val="00BF068C"/>
    <w:rsid w:val="00C03D08"/>
    <w:rsid w:val="00C11B29"/>
    <w:rsid w:val="00C12718"/>
    <w:rsid w:val="00C131E6"/>
    <w:rsid w:val="00C16580"/>
    <w:rsid w:val="00C259B1"/>
    <w:rsid w:val="00C3692E"/>
    <w:rsid w:val="00C53ACC"/>
    <w:rsid w:val="00C5471B"/>
    <w:rsid w:val="00C56A3F"/>
    <w:rsid w:val="00C61ABF"/>
    <w:rsid w:val="00C6224A"/>
    <w:rsid w:val="00C63DA8"/>
    <w:rsid w:val="00C71228"/>
    <w:rsid w:val="00C74456"/>
    <w:rsid w:val="00C753A7"/>
    <w:rsid w:val="00C80382"/>
    <w:rsid w:val="00C90F1D"/>
    <w:rsid w:val="00CA1BAE"/>
    <w:rsid w:val="00CA54D3"/>
    <w:rsid w:val="00CB0FD2"/>
    <w:rsid w:val="00CB6F9B"/>
    <w:rsid w:val="00CD2EE1"/>
    <w:rsid w:val="00CE1175"/>
    <w:rsid w:val="00CE2BF4"/>
    <w:rsid w:val="00CE5E54"/>
    <w:rsid w:val="00CE686E"/>
    <w:rsid w:val="00CF4479"/>
    <w:rsid w:val="00CF5444"/>
    <w:rsid w:val="00D12C6F"/>
    <w:rsid w:val="00D23F49"/>
    <w:rsid w:val="00D30927"/>
    <w:rsid w:val="00D355DD"/>
    <w:rsid w:val="00D36665"/>
    <w:rsid w:val="00D72951"/>
    <w:rsid w:val="00D7468A"/>
    <w:rsid w:val="00D814ED"/>
    <w:rsid w:val="00D91CF8"/>
    <w:rsid w:val="00D93B92"/>
    <w:rsid w:val="00D96E2A"/>
    <w:rsid w:val="00DA1375"/>
    <w:rsid w:val="00DB3DA7"/>
    <w:rsid w:val="00DB560B"/>
    <w:rsid w:val="00DB7A54"/>
    <w:rsid w:val="00DC049F"/>
    <w:rsid w:val="00DC0709"/>
    <w:rsid w:val="00DC4A85"/>
    <w:rsid w:val="00DD01A1"/>
    <w:rsid w:val="00DD1147"/>
    <w:rsid w:val="00DD1A6E"/>
    <w:rsid w:val="00DE0BFF"/>
    <w:rsid w:val="00DE1252"/>
    <w:rsid w:val="00E02938"/>
    <w:rsid w:val="00E03297"/>
    <w:rsid w:val="00E1397A"/>
    <w:rsid w:val="00E13AB1"/>
    <w:rsid w:val="00E14B3B"/>
    <w:rsid w:val="00E240DA"/>
    <w:rsid w:val="00E278AD"/>
    <w:rsid w:val="00E46605"/>
    <w:rsid w:val="00E606C7"/>
    <w:rsid w:val="00E8444C"/>
    <w:rsid w:val="00E87164"/>
    <w:rsid w:val="00E87A3D"/>
    <w:rsid w:val="00EA19D4"/>
    <w:rsid w:val="00EB4B41"/>
    <w:rsid w:val="00EE03E8"/>
    <w:rsid w:val="00EE7BCF"/>
    <w:rsid w:val="00F0200C"/>
    <w:rsid w:val="00F051EE"/>
    <w:rsid w:val="00F2735E"/>
    <w:rsid w:val="00F3320E"/>
    <w:rsid w:val="00F43850"/>
    <w:rsid w:val="00F43DB3"/>
    <w:rsid w:val="00F56728"/>
    <w:rsid w:val="00F734B3"/>
    <w:rsid w:val="00F756ED"/>
    <w:rsid w:val="00F95DA3"/>
    <w:rsid w:val="00FA65B1"/>
    <w:rsid w:val="00FC5FA7"/>
    <w:rsid w:val="00FC71E5"/>
    <w:rsid w:val="00FC7BBD"/>
    <w:rsid w:val="00FD0E6C"/>
    <w:rsid w:val="00FD1575"/>
    <w:rsid w:val="00FD1E4E"/>
    <w:rsid w:val="00FF4093"/>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9565EBB"/>
  <w15:chartTrackingRefBased/>
  <w15:docId w15:val="{C23FC25B-8D66-4375-ABB3-F2D9A56B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style>
  <w:style w:type="paragraph" w:customStyle="1" w:styleId="BulletText1">
    <w:name w:val="Bullet Text 1"/>
    <w:basedOn w:val="Normal"/>
    <w:pPr>
      <w:ind w:left="187" w:hanging="187"/>
    </w:pPr>
  </w:style>
  <w:style w:type="paragraph" w:customStyle="1" w:styleId="BulletText2">
    <w:name w:val="Bullet Text 2"/>
    <w:basedOn w:val="BulletText1"/>
    <w:pPr>
      <w:ind w:left="360"/>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b/>
      <w:sz w:val="22"/>
    </w:rPr>
  </w:style>
  <w:style w:type="paragraph" w:customStyle="1" w:styleId="MapTitleContinued">
    <w:name w:val="Map Title. Continued"/>
    <w:basedOn w:val="Normal"/>
    <w:pPr>
      <w:spacing w:after="240"/>
    </w:pPr>
    <w:rPr>
      <w:rFonts w:ascii="Helvetica" w:hAnsi="Helvetica"/>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semiHidden/>
    <w:pPr>
      <w:tabs>
        <w:tab w:val="right" w:leader="dot" w:pos="10800"/>
      </w:tabs>
    </w:pPr>
  </w:style>
  <w:style w:type="paragraph" w:styleId="TOC2">
    <w:name w:val="toc 2"/>
    <w:basedOn w:val="Normal"/>
    <w:next w:val="Normal"/>
    <w:semiHidden/>
    <w:pPr>
      <w:tabs>
        <w:tab w:val="right" w:leader="dot" w:pos="10800"/>
      </w:tabs>
      <w:ind w:left="240"/>
    </w:pPr>
  </w:style>
  <w:style w:type="paragraph" w:styleId="BodyText3">
    <w:name w:val="Body Text 3"/>
    <w:basedOn w:val="Normal"/>
    <w:rPr>
      <w:b/>
      <w:sz w:val="18"/>
    </w:rPr>
  </w:style>
  <w:style w:type="paragraph" w:styleId="BodyText2">
    <w:name w:val="Body Text 2"/>
    <w:basedOn w:val="Normal"/>
    <w:rPr>
      <w:b/>
      <w:sz w:val="16"/>
    </w:rPr>
  </w:style>
  <w:style w:type="paragraph" w:styleId="Title">
    <w:name w:val="Title"/>
    <w:basedOn w:val="Normal"/>
    <w:qFormat/>
    <w:pPr>
      <w:tabs>
        <w:tab w:val="left" w:pos="900"/>
        <w:tab w:val="left" w:pos="1980"/>
        <w:tab w:val="left" w:pos="2880"/>
        <w:tab w:val="left" w:pos="4140"/>
        <w:tab w:val="left" w:pos="5040"/>
        <w:tab w:val="left" w:pos="6300"/>
        <w:tab w:val="left" w:pos="7200"/>
      </w:tabs>
      <w:jc w:val="center"/>
    </w:pPr>
    <w:rPr>
      <w:b/>
      <w:sz w:val="28"/>
    </w:rPr>
  </w:style>
  <w:style w:type="character" w:styleId="Hyperlink">
    <w:name w:val="Hyperlink"/>
    <w:rPr>
      <w:color w:val="0000FF"/>
      <w:u w:val="single"/>
    </w:rPr>
  </w:style>
  <w:style w:type="paragraph" w:customStyle="1" w:styleId="Extmemo">
    <w:name w:val="Extmemo"/>
    <w:basedOn w:val="Normal"/>
    <w:pPr>
      <w:spacing w:line="240" w:lineRule="exact"/>
    </w:pPr>
    <w:rPr>
      <w:rFonts w:ascii="Times" w:hAnsi="Times"/>
    </w:rPr>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652B4"/>
    <w:rPr>
      <w:rFonts w:ascii="Tahoma" w:hAnsi="Tahoma" w:cs="Tahoma"/>
      <w:sz w:val="16"/>
      <w:szCs w:val="16"/>
    </w:rPr>
  </w:style>
  <w:style w:type="table" w:styleId="TableGrid">
    <w:name w:val="Table Grid"/>
    <w:basedOn w:val="TableNormal"/>
    <w:rsid w:val="0056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004BF"/>
    <w:pPr>
      <w:spacing w:before="100" w:beforeAutospacing="1" w:after="100" w:afterAutospacing="1"/>
    </w:pPr>
    <w:rPr>
      <w:rFonts w:ascii="Verdana" w:hAnsi="Verdana"/>
      <w:sz w:val="18"/>
      <w:szCs w:val="18"/>
    </w:rPr>
  </w:style>
  <w:style w:type="character" w:customStyle="1" w:styleId="menuhdr1">
    <w:name w:val="menuhdr1"/>
    <w:rsid w:val="002004BF"/>
    <w:rPr>
      <w:rFonts w:ascii="Verdana" w:hAnsi="Verdana" w:hint="default"/>
      <w:b/>
      <w:bCs/>
      <w:i w:val="0"/>
      <w:iCs w:val="0"/>
      <w:color w:val="000000"/>
      <w:sz w:val="18"/>
      <w:szCs w:val="18"/>
    </w:rPr>
  </w:style>
  <w:style w:type="character" w:styleId="Emphasis">
    <w:name w:val="Emphasis"/>
    <w:qFormat/>
    <w:rsid w:val="00CB0FD2"/>
    <w:rPr>
      <w:i/>
      <w:iCs/>
    </w:rPr>
  </w:style>
  <w:style w:type="character" w:styleId="CommentReference">
    <w:name w:val="annotation reference"/>
    <w:rsid w:val="007C4DB8"/>
    <w:rPr>
      <w:sz w:val="16"/>
      <w:szCs w:val="16"/>
    </w:rPr>
  </w:style>
  <w:style w:type="paragraph" w:styleId="CommentText">
    <w:name w:val="annotation text"/>
    <w:basedOn w:val="Normal"/>
    <w:link w:val="CommentTextChar"/>
    <w:rsid w:val="007C4DB8"/>
    <w:rPr>
      <w:sz w:val="20"/>
    </w:rPr>
  </w:style>
  <w:style w:type="character" w:customStyle="1" w:styleId="CommentTextChar">
    <w:name w:val="Comment Text Char"/>
    <w:basedOn w:val="DefaultParagraphFont"/>
    <w:link w:val="CommentText"/>
    <w:rsid w:val="007C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58987">
      <w:bodyDiv w:val="1"/>
      <w:marLeft w:val="0"/>
      <w:marRight w:val="0"/>
      <w:marTop w:val="0"/>
      <w:marBottom w:val="0"/>
      <w:divBdr>
        <w:top w:val="none" w:sz="0" w:space="0" w:color="auto"/>
        <w:left w:val="none" w:sz="0" w:space="0" w:color="auto"/>
        <w:bottom w:val="none" w:sz="0" w:space="0" w:color="auto"/>
        <w:right w:val="none" w:sz="0" w:space="0" w:color="auto"/>
      </w:divBdr>
    </w:div>
    <w:div w:id="1410036523">
      <w:bodyDiv w:val="1"/>
      <w:marLeft w:val="750"/>
      <w:marRight w:val="0"/>
      <w:marTop w:val="300"/>
      <w:marBottom w:val="0"/>
      <w:divBdr>
        <w:top w:val="none" w:sz="0" w:space="0" w:color="auto"/>
        <w:left w:val="none" w:sz="0" w:space="0" w:color="auto"/>
        <w:bottom w:val="none" w:sz="0" w:space="0" w:color="auto"/>
        <w:right w:val="none" w:sz="0" w:space="0" w:color="auto"/>
      </w:divBdr>
    </w:div>
    <w:div w:id="1744647475">
      <w:bodyDiv w:val="1"/>
      <w:marLeft w:val="750"/>
      <w:marRight w:val="0"/>
      <w:marTop w:val="3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nadmin@doa.virgini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yroll@doa.virginia.gov" TargetMode="External"/><Relationship Id="rId12" Type="http://schemas.openxmlformats.org/officeDocument/2006/relationships/hyperlink" Target="mailto:payroll@doa.virgini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r-garnadmin@doa.virigni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r-garnadmin@doa.virignia.gov" TargetMode="External"/><Relationship Id="rId4" Type="http://schemas.openxmlformats.org/officeDocument/2006/relationships/webSettings" Target="webSettings.xml"/><Relationship Id="rId9" Type="http://schemas.openxmlformats.org/officeDocument/2006/relationships/hyperlink" Target="mailto:garnadmin@doa.virginia.go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a.virginia.gov/Payroll/Payroll_Bulletins/Payroll_Bulletins_Main.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3161</TotalTime>
  <Pages>4</Pages>
  <Words>1932</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Payroll Bulletin</vt:lpstr>
    </vt:vector>
  </TitlesOfParts>
  <Company>Department of Accounts Payroll Operations</Company>
  <LinksUpToDate>false</LinksUpToDate>
  <CharactersWithSpaces>12167</CharactersWithSpaces>
  <SharedDoc>false</SharedDoc>
  <HLinks>
    <vt:vector size="30" baseType="variant">
      <vt:variant>
        <vt:i4>2621522</vt:i4>
      </vt:variant>
      <vt:variant>
        <vt:i4>9</vt:i4>
      </vt:variant>
      <vt:variant>
        <vt:i4>0</vt:i4>
      </vt:variant>
      <vt:variant>
        <vt:i4>5</vt:i4>
      </vt:variant>
      <vt:variant>
        <vt:lpwstr>mailto:payroll@doa.virginia.gov</vt:lpwstr>
      </vt:variant>
      <vt:variant>
        <vt:lpwstr/>
      </vt:variant>
      <vt:variant>
        <vt:i4>5570607</vt:i4>
      </vt:variant>
      <vt:variant>
        <vt:i4>6</vt:i4>
      </vt:variant>
      <vt:variant>
        <vt:i4>0</vt:i4>
      </vt:variant>
      <vt:variant>
        <vt:i4>5</vt:i4>
      </vt:variant>
      <vt:variant>
        <vt:lpwstr>mailto:garnadmin@doa.virginia.gov</vt:lpwstr>
      </vt:variant>
      <vt:variant>
        <vt:lpwstr/>
      </vt:variant>
      <vt:variant>
        <vt:i4>5570607</vt:i4>
      </vt:variant>
      <vt:variant>
        <vt:i4>3</vt:i4>
      </vt:variant>
      <vt:variant>
        <vt:i4>0</vt:i4>
      </vt:variant>
      <vt:variant>
        <vt:i4>5</vt:i4>
      </vt:variant>
      <vt:variant>
        <vt:lpwstr>mailto:garnadmin@doa.virginia.gov</vt:lpwstr>
      </vt:variant>
      <vt:variant>
        <vt:lpwstr/>
      </vt:variant>
      <vt:variant>
        <vt:i4>2621522</vt:i4>
      </vt:variant>
      <vt:variant>
        <vt:i4>0</vt:i4>
      </vt:variant>
      <vt:variant>
        <vt:i4>0</vt:i4>
      </vt:variant>
      <vt:variant>
        <vt:i4>5</vt:i4>
      </vt:variant>
      <vt:variant>
        <vt:lpwstr>mailto:payroll@doa.virginia.gov</vt:lpwstr>
      </vt:variant>
      <vt:variant>
        <vt:lpwstr/>
      </vt:variant>
      <vt:variant>
        <vt:i4>6619207</vt:i4>
      </vt:variant>
      <vt:variant>
        <vt:i4>6</vt:i4>
      </vt:variant>
      <vt:variant>
        <vt:i4>0</vt:i4>
      </vt:variant>
      <vt:variant>
        <vt:i4>5</vt:i4>
      </vt:variant>
      <vt:variant>
        <vt:lpwstr>http://www.doa.virginia.gov/Payroll/Payroll_Bulletins/Payroll_Bulletins_Main.cfm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Bulletin</dc:title>
  <dc:subject/>
  <dc:creator>Ashlyn S. Jinnette</dc:creator>
  <cp:keywords>Payroll Bulletin</cp:keywords>
  <dc:description/>
  <cp:lastModifiedBy>McGill, Cathy (DOA)</cp:lastModifiedBy>
  <cp:revision>61</cp:revision>
  <cp:lastPrinted>2005-02-10T12:42:00Z</cp:lastPrinted>
  <dcterms:created xsi:type="dcterms:W3CDTF">2022-09-08T13:46:00Z</dcterms:created>
  <dcterms:modified xsi:type="dcterms:W3CDTF">2022-09-11T13:32:00Z</dcterms:modified>
  <cp:category>Payroll Bulletin</cp:category>
</cp:coreProperties>
</file>