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BBD0" w14:textId="16C6BB73" w:rsidR="00AB2494" w:rsidRPr="007F59AC" w:rsidRDefault="00EB1C31">
      <w:pPr>
        <w:rPr>
          <w:b/>
          <w:bCs/>
          <w:sz w:val="38"/>
          <w:szCs w:val="38"/>
        </w:rPr>
      </w:pPr>
      <w:r w:rsidRPr="007F59AC">
        <w:rPr>
          <w:b/>
          <w:bCs/>
          <w:sz w:val="38"/>
          <w:szCs w:val="38"/>
        </w:rPr>
        <w:t>VCCS Additional Pay Data Entry</w:t>
      </w:r>
    </w:p>
    <w:p w14:paraId="6111FBA0" w14:textId="2C842A04" w:rsidR="00EB1C31" w:rsidRDefault="00EB1C31">
      <w:r>
        <w:t>Navigation:</w:t>
      </w:r>
    </w:p>
    <w:p w14:paraId="654CB4C4" w14:textId="12E85224" w:rsidR="00EB1C31" w:rsidRDefault="00EB1C31">
      <w:r>
        <w:rPr>
          <w:noProof/>
        </w:rPr>
        <w:drawing>
          <wp:inline distT="0" distB="0" distL="0" distR="0" wp14:anchorId="615AA910" wp14:editId="614C157C">
            <wp:extent cx="4032573" cy="3600450"/>
            <wp:effectExtent l="19050" t="19050" r="2540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0227" cy="3607283"/>
                    </a:xfrm>
                    <a:prstGeom prst="rect">
                      <a:avLst/>
                    </a:prstGeom>
                    <a:ln w="12700">
                      <a:solidFill>
                        <a:schemeClr val="tx1"/>
                      </a:solidFill>
                    </a:ln>
                  </pic:spPr>
                </pic:pic>
              </a:graphicData>
            </a:graphic>
          </wp:inline>
        </w:drawing>
      </w:r>
    </w:p>
    <w:p w14:paraId="5D0998C5" w14:textId="7E4099A1" w:rsidR="00EB1C31" w:rsidRDefault="00EB1C31">
      <w:r>
        <w:t>Enter the EMPL ID number or search by Last Name and select the employee.</w:t>
      </w:r>
    </w:p>
    <w:p w14:paraId="0F52B9AA" w14:textId="0111F613" w:rsidR="00EB1C31" w:rsidRDefault="00EB1C31">
      <w:r>
        <w:t>For new hires with no payment history, the page will look like this:</w:t>
      </w:r>
    </w:p>
    <w:p w14:paraId="2919E5F6" w14:textId="01E3C481" w:rsidR="00EB1C31" w:rsidRDefault="00EB1C31">
      <w:r>
        <w:rPr>
          <w:noProof/>
        </w:rPr>
        <w:drawing>
          <wp:inline distT="0" distB="0" distL="0" distR="0" wp14:anchorId="578E0D9C" wp14:editId="740CD67D">
            <wp:extent cx="5600514" cy="3327400"/>
            <wp:effectExtent l="19050" t="19050" r="1968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21850" cy="3340076"/>
                    </a:xfrm>
                    <a:prstGeom prst="rect">
                      <a:avLst/>
                    </a:prstGeom>
                    <a:ln w="12700">
                      <a:solidFill>
                        <a:schemeClr val="tx1"/>
                      </a:solidFill>
                    </a:ln>
                  </pic:spPr>
                </pic:pic>
              </a:graphicData>
            </a:graphic>
          </wp:inline>
        </w:drawing>
      </w:r>
    </w:p>
    <w:p w14:paraId="561C79BA" w14:textId="77777777" w:rsidR="0003272B" w:rsidRDefault="0003272B"/>
    <w:p w14:paraId="6D1C232B" w14:textId="77777777" w:rsidR="0003272B" w:rsidRDefault="0003272B"/>
    <w:p w14:paraId="5EC93CD0" w14:textId="77777777" w:rsidR="0003272B" w:rsidRDefault="0003272B"/>
    <w:p w14:paraId="19F63779" w14:textId="6B7E13C4" w:rsidR="00EB1C31" w:rsidRDefault="00EB1C31">
      <w:r>
        <w:lastRenderedPageBreak/>
        <w:t>Complete the following</w:t>
      </w:r>
      <w:r w:rsidR="00853205">
        <w:t xml:space="preserve"> on the VCCS Additional Pay Entry tab</w:t>
      </w:r>
      <w:r>
        <w:t>:</w:t>
      </w:r>
    </w:p>
    <w:p w14:paraId="296E73E4" w14:textId="18481C83" w:rsidR="00EB1C31" w:rsidRDefault="00EB1C31">
      <w:r w:rsidRPr="0003272B">
        <w:rPr>
          <w:b/>
          <w:bCs/>
        </w:rPr>
        <w:t>Earnings Code</w:t>
      </w:r>
      <w:r>
        <w:t>:</w:t>
      </w:r>
    </w:p>
    <w:p w14:paraId="217A94D9" w14:textId="33A11E1A" w:rsidR="00EB1C31" w:rsidRDefault="00EB1C31">
      <w:r>
        <w:rPr>
          <w:noProof/>
        </w:rPr>
        <w:drawing>
          <wp:inline distT="0" distB="0" distL="0" distR="0" wp14:anchorId="3758E36C" wp14:editId="3024116D">
            <wp:extent cx="3105150" cy="11715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5150" cy="1171575"/>
                    </a:xfrm>
                    <a:prstGeom prst="rect">
                      <a:avLst/>
                    </a:prstGeom>
                    <a:ln w="12700">
                      <a:solidFill>
                        <a:schemeClr val="tx1"/>
                      </a:solidFill>
                    </a:ln>
                  </pic:spPr>
                </pic:pic>
              </a:graphicData>
            </a:graphic>
          </wp:inline>
        </w:drawing>
      </w:r>
    </w:p>
    <w:p w14:paraId="15C35910" w14:textId="766350AF" w:rsidR="00EB1C31" w:rsidRDefault="00EB1C31">
      <w:r>
        <w:t xml:space="preserve">Enter </w:t>
      </w:r>
      <w:r w:rsidR="0003272B">
        <w:t>the appropriate Earnings Code</w:t>
      </w:r>
      <w:r>
        <w:t xml:space="preserve"> or use drop down menu to select 016 Adjunct Faculty</w:t>
      </w:r>
      <w:r w:rsidR="00530705">
        <w:t xml:space="preserve"> or 018 for WDS Faculty.</w:t>
      </w:r>
    </w:p>
    <w:p w14:paraId="3486E3BE" w14:textId="7CF673AE" w:rsidR="00EB1C31" w:rsidRDefault="00EB1C31">
      <w:r w:rsidRPr="0003272B">
        <w:rPr>
          <w:b/>
          <w:bCs/>
        </w:rPr>
        <w:t>Effective Date</w:t>
      </w:r>
      <w:r>
        <w:t>:</w:t>
      </w:r>
    </w:p>
    <w:p w14:paraId="15C0C463" w14:textId="42EC9F37" w:rsidR="00EB1C31" w:rsidRDefault="00EB1C31">
      <w:r>
        <w:rPr>
          <w:noProof/>
        </w:rPr>
        <w:drawing>
          <wp:inline distT="0" distB="0" distL="0" distR="0" wp14:anchorId="04F5FC77" wp14:editId="32936964">
            <wp:extent cx="2298700" cy="1181375"/>
            <wp:effectExtent l="19050" t="19050" r="2540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22065" cy="1193383"/>
                    </a:xfrm>
                    <a:prstGeom prst="rect">
                      <a:avLst/>
                    </a:prstGeom>
                    <a:ln w="12700">
                      <a:solidFill>
                        <a:schemeClr val="tx1"/>
                      </a:solidFill>
                    </a:ln>
                  </pic:spPr>
                </pic:pic>
              </a:graphicData>
            </a:graphic>
          </wp:inline>
        </w:drawing>
      </w:r>
    </w:p>
    <w:p w14:paraId="0AA4D0C9" w14:textId="45D9A8AF" w:rsidR="00EB1C31" w:rsidRDefault="00EB1C31">
      <w:r>
        <w:t xml:space="preserve">The default value will be the current date. Always change to the class start date to ensure the payment will process for the current pay period. </w:t>
      </w:r>
    </w:p>
    <w:p w14:paraId="4A291FD5" w14:textId="226DE374" w:rsidR="00EB1C31" w:rsidRDefault="00574576">
      <w:r>
        <w:t>Payment Details:</w:t>
      </w:r>
    </w:p>
    <w:p w14:paraId="6CBBAEEE" w14:textId="78CBBD78" w:rsidR="00574576" w:rsidRDefault="00574576">
      <w:r>
        <w:rPr>
          <w:noProof/>
        </w:rPr>
        <w:drawing>
          <wp:inline distT="0" distB="0" distL="0" distR="0" wp14:anchorId="3B30A2A0" wp14:editId="06862E00">
            <wp:extent cx="4038600" cy="2137955"/>
            <wp:effectExtent l="19050" t="19050" r="19050"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55749" cy="2147033"/>
                    </a:xfrm>
                    <a:prstGeom prst="rect">
                      <a:avLst/>
                    </a:prstGeom>
                    <a:ln w="12700">
                      <a:solidFill>
                        <a:schemeClr val="tx1"/>
                      </a:solidFill>
                    </a:ln>
                  </pic:spPr>
                </pic:pic>
              </a:graphicData>
            </a:graphic>
          </wp:inline>
        </w:drawing>
      </w:r>
    </w:p>
    <w:p w14:paraId="62239825" w14:textId="423BBE62" w:rsidR="00EB1C31" w:rsidRDefault="00574576">
      <w:proofErr w:type="spellStart"/>
      <w:r w:rsidRPr="0003272B">
        <w:rPr>
          <w:b/>
          <w:bCs/>
        </w:rPr>
        <w:t>Addl</w:t>
      </w:r>
      <w:proofErr w:type="spellEnd"/>
      <w:r w:rsidRPr="0003272B">
        <w:rPr>
          <w:b/>
          <w:bCs/>
        </w:rPr>
        <w:t xml:space="preserve"> Seq#</w:t>
      </w:r>
      <w:r>
        <w:t xml:space="preserve"> - Required Field – enter 1 for all new contracts</w:t>
      </w:r>
      <w:proofErr w:type="gramStart"/>
      <w:r>
        <w:t xml:space="preserve">. </w:t>
      </w:r>
      <w:proofErr w:type="gramEnd"/>
      <w:r>
        <w:t xml:space="preserve">If additional classes start on the same date and entering the amounts for each one is desired, additional sequences (2, 3, etc.) may be added. </w:t>
      </w:r>
    </w:p>
    <w:p w14:paraId="090390F1" w14:textId="05DBD865" w:rsidR="00574576" w:rsidRDefault="00574576">
      <w:r>
        <w:t xml:space="preserve">End Date: not required, </w:t>
      </w:r>
      <w:r w:rsidR="00530705" w:rsidRPr="009F1429">
        <w:t>not used by the VCCS.</w:t>
      </w:r>
    </w:p>
    <w:p w14:paraId="37B57623" w14:textId="4393BB5B" w:rsidR="00574576" w:rsidRDefault="00574576">
      <w:r>
        <w:t xml:space="preserve">Rate Code: not required, </w:t>
      </w:r>
      <w:r w:rsidR="00530705" w:rsidRPr="009F1429">
        <w:t>not used by the VCCS.</w:t>
      </w:r>
    </w:p>
    <w:p w14:paraId="64AC1496" w14:textId="4F5EEFFE" w:rsidR="00574576" w:rsidRDefault="00574576">
      <w:r w:rsidRPr="0003272B">
        <w:rPr>
          <w:b/>
          <w:bCs/>
        </w:rPr>
        <w:t>Reason</w:t>
      </w:r>
      <w:r>
        <w:t xml:space="preserve">: </w:t>
      </w:r>
      <w:r w:rsidRPr="0003272B">
        <w:rPr>
          <w:u w:val="single"/>
        </w:rPr>
        <w:t xml:space="preserve">default is Not </w:t>
      </w:r>
      <w:proofErr w:type="spellStart"/>
      <w:r w:rsidRPr="0003272B">
        <w:rPr>
          <w:u w:val="single"/>
        </w:rPr>
        <w:t>Specif</w:t>
      </w:r>
      <w:proofErr w:type="spellEnd"/>
      <w:r>
        <w:t xml:space="preserve">, </w:t>
      </w:r>
      <w:r w:rsidR="00530705" w:rsidRPr="009F1429">
        <w:t>not used by the VCCS.</w:t>
      </w:r>
    </w:p>
    <w:p w14:paraId="75B8E6A1" w14:textId="664F782E" w:rsidR="00574576" w:rsidRDefault="00574576">
      <w:r w:rsidRPr="0003272B">
        <w:rPr>
          <w:b/>
          <w:bCs/>
        </w:rPr>
        <w:t>Earnings</w:t>
      </w:r>
      <w:r>
        <w:t xml:space="preserve">: enter the amount of each payment. </w:t>
      </w:r>
      <w:r w:rsidR="0003272B">
        <w:t xml:space="preserve"> </w:t>
      </w:r>
      <w:r>
        <w:t xml:space="preserve">Example: for an $8000 contract for a </w:t>
      </w:r>
      <w:r w:rsidR="0003272B">
        <w:t>16-week</w:t>
      </w:r>
      <w:r>
        <w:t xml:space="preserve"> class paid in 8 biweekly payments over the course of the semester, the “Earnings” will be $1000. </w:t>
      </w:r>
    </w:p>
    <w:p w14:paraId="592FCD8C" w14:textId="749D9D4B" w:rsidR="00574576" w:rsidRDefault="00574576">
      <w:r>
        <w:t>Hours: not required, not used at PVCC</w:t>
      </w:r>
    </w:p>
    <w:p w14:paraId="5DA84F5D" w14:textId="5BD861AF" w:rsidR="00574576" w:rsidRDefault="00574576">
      <w:r>
        <w:t xml:space="preserve">Hourly Rate: not required, </w:t>
      </w:r>
      <w:r w:rsidR="009F1429" w:rsidRPr="009F1429">
        <w:t>not used by the VCCS.</w:t>
      </w:r>
    </w:p>
    <w:p w14:paraId="088EB92F" w14:textId="2A48240A" w:rsidR="00574576" w:rsidRDefault="00574576">
      <w:r w:rsidRPr="0003272B">
        <w:rPr>
          <w:b/>
          <w:bCs/>
        </w:rPr>
        <w:t>Goal Amount</w:t>
      </w:r>
      <w:r>
        <w:t>: contract total.</w:t>
      </w:r>
      <w:r w:rsidR="00530705">
        <w:t xml:space="preserve"> </w:t>
      </w:r>
      <w:r>
        <w:t xml:space="preserve"> In the example above, the goal amount is $8000. </w:t>
      </w:r>
    </w:p>
    <w:p w14:paraId="08E70C00" w14:textId="3C570B7A" w:rsidR="00574576" w:rsidRDefault="00574576">
      <w:r w:rsidRPr="0003272B">
        <w:rPr>
          <w:b/>
          <w:bCs/>
        </w:rPr>
        <w:lastRenderedPageBreak/>
        <w:t>Goal Balance</w:t>
      </w:r>
      <w:r>
        <w:t xml:space="preserve">: leave blank. </w:t>
      </w:r>
      <w:r w:rsidR="0003272B">
        <w:t xml:space="preserve"> </w:t>
      </w:r>
      <w:r>
        <w:t xml:space="preserve">This field will populate when the first payment is made and will increase as payments are added until the Goal Balance equals the Goal Amount. Payments for the contract will then stop. </w:t>
      </w:r>
    </w:p>
    <w:p w14:paraId="72602E45" w14:textId="48C05666" w:rsidR="00880944" w:rsidRDefault="00880944" w:rsidP="00880944">
      <w:pPr>
        <w:pStyle w:val="ListParagraph"/>
        <w:numPr>
          <w:ilvl w:val="0"/>
          <w:numId w:val="1"/>
        </w:numPr>
      </w:pPr>
      <w:r w:rsidRPr="00880944">
        <w:t xml:space="preserve">Cardinal will maintain the goal balance.  Once goal </w:t>
      </w:r>
      <w:r>
        <w:t>amount equals the</w:t>
      </w:r>
      <w:r w:rsidRPr="00880944">
        <w:t xml:space="preserve"> </w:t>
      </w:r>
      <w:r>
        <w:t>g</w:t>
      </w:r>
      <w:r w:rsidRPr="00880944">
        <w:t>oal balance the system will stop paying</w:t>
      </w:r>
      <w:r>
        <w:t>.</w:t>
      </w:r>
    </w:p>
    <w:p w14:paraId="5C91329B" w14:textId="2CBF6506" w:rsidR="00574576" w:rsidRDefault="00574576">
      <w:r>
        <w:t xml:space="preserve">Sep </w:t>
      </w:r>
      <w:proofErr w:type="spellStart"/>
      <w:r>
        <w:t>chk</w:t>
      </w:r>
      <w:proofErr w:type="spellEnd"/>
      <w:r>
        <w:t xml:space="preserve">#: not required, </w:t>
      </w:r>
      <w:bookmarkStart w:id="0" w:name="_Hlk115700129"/>
      <w:r>
        <w:t xml:space="preserve">not used </w:t>
      </w:r>
      <w:r w:rsidR="007F59AC">
        <w:t>by the VCCS.</w:t>
      </w:r>
      <w:bookmarkEnd w:id="0"/>
    </w:p>
    <w:p w14:paraId="5AA1A871" w14:textId="12FBE5A8" w:rsidR="00574576" w:rsidRDefault="00574576">
      <w:r>
        <w:t xml:space="preserve">Disable Direct Deposit: not required, </w:t>
      </w:r>
      <w:r w:rsidR="009F1429" w:rsidRPr="009F1429">
        <w:t>not used by the VCCS.</w:t>
      </w:r>
    </w:p>
    <w:p w14:paraId="3ED9D54B" w14:textId="0BE0F3A1" w:rsidR="00574576" w:rsidRDefault="00574576">
      <w:r>
        <w:t>Prorate Additional Pay:</w:t>
      </w:r>
      <w:r w:rsidRPr="00574576">
        <w:t xml:space="preserve"> </w:t>
      </w:r>
      <w:r>
        <w:t>not required,</w:t>
      </w:r>
      <w:r w:rsidR="009F1429" w:rsidRPr="009F1429">
        <w:t xml:space="preserve"> </w:t>
      </w:r>
      <w:r w:rsidR="009F1429" w:rsidRPr="009F1429">
        <w:t>not used by the VCCS.</w:t>
      </w:r>
    </w:p>
    <w:p w14:paraId="70F0D4EA" w14:textId="08176874" w:rsidR="00EB1C31" w:rsidRDefault="00574576">
      <w:r w:rsidRPr="0003272B">
        <w:rPr>
          <w:b/>
          <w:bCs/>
        </w:rPr>
        <w:t>Ok to Pay</w:t>
      </w:r>
      <w:r>
        <w:t>: must be checked or payment will not process</w:t>
      </w:r>
    </w:p>
    <w:p w14:paraId="050ED02C" w14:textId="2AC00394" w:rsidR="00574576" w:rsidRDefault="00574576">
      <w:r w:rsidRPr="00957206">
        <w:rPr>
          <w:b/>
          <w:bCs/>
        </w:rPr>
        <w:t>Applies to Pay Periods</w:t>
      </w:r>
      <w:r>
        <w:t xml:space="preserve">: if the </w:t>
      </w:r>
      <w:r w:rsidR="0003272B">
        <w:t>employee</w:t>
      </w:r>
      <w:r>
        <w:t xml:space="preserve"> is set up in the correct frequency, there will be check marks in First, Second and Third. </w:t>
      </w:r>
      <w:r w:rsidR="0003272B">
        <w:t xml:space="preserve"> </w:t>
      </w:r>
      <w:r>
        <w:t xml:space="preserve">This corresponds to the monthly pay periods. </w:t>
      </w:r>
      <w:r w:rsidR="0003272B">
        <w:t xml:space="preserve"> </w:t>
      </w:r>
      <w:r w:rsidR="00853205">
        <w:t xml:space="preserve">This does not indicate the number of payments that will be made. </w:t>
      </w:r>
      <w:r w:rsidR="0003272B">
        <w:t xml:space="preserve"> </w:t>
      </w:r>
      <w:r w:rsidR="00853205">
        <w:t xml:space="preserve">Checking all three boxes ensures that payments will be made </w:t>
      </w:r>
      <w:r w:rsidR="0003272B">
        <w:t>based on the employee’s pay frequency</w:t>
      </w:r>
      <w:r w:rsidR="00853205">
        <w:t xml:space="preserve">. </w:t>
      </w:r>
    </w:p>
    <w:p w14:paraId="7CCA3FB3" w14:textId="1F2DBBD3" w:rsidR="00853205" w:rsidRDefault="00853205">
      <w:r>
        <w:t xml:space="preserve">Tax Information: not required, </w:t>
      </w:r>
      <w:r w:rsidR="009F1429" w:rsidRPr="009F1429">
        <w:t>not used by the VCCS.</w:t>
      </w:r>
    </w:p>
    <w:p w14:paraId="3A3BAB35" w14:textId="18F33635" w:rsidR="00853205" w:rsidRDefault="00853205">
      <w:r>
        <w:t>Complete the following on the CIPPS Indicators Tab:</w:t>
      </w:r>
    </w:p>
    <w:p w14:paraId="45735C5B" w14:textId="0A4EC3CD" w:rsidR="00853205" w:rsidRDefault="00853205">
      <w:r>
        <w:t>All fields will populate from the data entered on the Additional Pay tab except:</w:t>
      </w:r>
    </w:p>
    <w:p w14:paraId="0ABA402E" w14:textId="411F8A0E" w:rsidR="00853205" w:rsidRDefault="00853205">
      <w:r>
        <w:rPr>
          <w:noProof/>
        </w:rPr>
        <w:drawing>
          <wp:inline distT="0" distB="0" distL="0" distR="0" wp14:anchorId="72001A9E" wp14:editId="7DE6B56B">
            <wp:extent cx="2895600" cy="1171673"/>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7231" cy="1188518"/>
                    </a:xfrm>
                    <a:prstGeom prst="rect">
                      <a:avLst/>
                    </a:prstGeom>
                    <a:ln w="12700">
                      <a:solidFill>
                        <a:schemeClr val="tx1"/>
                      </a:solidFill>
                    </a:ln>
                  </pic:spPr>
                </pic:pic>
              </a:graphicData>
            </a:graphic>
          </wp:inline>
        </w:drawing>
      </w:r>
    </w:p>
    <w:p w14:paraId="511E69C1" w14:textId="77777777" w:rsidR="00EB1C31" w:rsidRDefault="00EB1C31"/>
    <w:p w14:paraId="1B5F3045" w14:textId="177C29DE" w:rsidR="00EB1C31" w:rsidRDefault="0003272B">
      <w:r w:rsidRPr="00957206">
        <w:rPr>
          <w:b/>
          <w:bCs/>
        </w:rPr>
        <w:t>VCCS</w:t>
      </w:r>
      <w:r w:rsidR="00853205" w:rsidRPr="00957206">
        <w:rPr>
          <w:b/>
          <w:bCs/>
        </w:rPr>
        <w:t xml:space="preserve"> uses 0, 5, 3</w:t>
      </w:r>
      <w:r w:rsidR="00853205">
        <w:t>. The available options will appear when you click the arrow at the far right of the box.</w:t>
      </w:r>
    </w:p>
    <w:p w14:paraId="1CCBFF22" w14:textId="115EF04F" w:rsidR="00853205" w:rsidRDefault="00853205">
      <w:r>
        <w:t xml:space="preserve">Review the entry. </w:t>
      </w:r>
      <w:r w:rsidR="0003272B">
        <w:t xml:space="preserve"> </w:t>
      </w:r>
      <w:r>
        <w:t>Click Save at the bottom left corner of the page.</w:t>
      </w:r>
    </w:p>
    <w:p w14:paraId="74CCB6DF" w14:textId="77777777" w:rsidR="00853205" w:rsidRDefault="00853205"/>
    <w:p w14:paraId="060452EA" w14:textId="77777777" w:rsidR="00EB1C31" w:rsidRDefault="00EB1C31"/>
    <w:sectPr w:rsidR="00EB1C31" w:rsidSect="007F59A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C0591"/>
    <w:multiLevelType w:val="hybridMultilevel"/>
    <w:tmpl w:val="6C9C0820"/>
    <w:lvl w:ilvl="0" w:tplc="87E60F96">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306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31"/>
    <w:rsid w:val="0003272B"/>
    <w:rsid w:val="001E5F21"/>
    <w:rsid w:val="00530705"/>
    <w:rsid w:val="00574576"/>
    <w:rsid w:val="007F59AC"/>
    <w:rsid w:val="00853205"/>
    <w:rsid w:val="00880944"/>
    <w:rsid w:val="00957206"/>
    <w:rsid w:val="009F1429"/>
    <w:rsid w:val="00BD3530"/>
    <w:rsid w:val="00CA22B6"/>
    <w:rsid w:val="00EB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4DC1"/>
  <w15:chartTrackingRefBased/>
  <w15:docId w15:val="{C3BE9504-C751-48AA-8BB4-1A6D328D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3CE511261A5469C33979A5CF3B7FC" ma:contentTypeVersion="16" ma:contentTypeDescription="Create a new document." ma:contentTypeScope="" ma:versionID="862471805ba5f7e05cc673c1e6498f52">
  <xsd:schema xmlns:xsd="http://www.w3.org/2001/XMLSchema" xmlns:xs="http://www.w3.org/2001/XMLSchema" xmlns:p="http://schemas.microsoft.com/office/2006/metadata/properties" xmlns:ns1="http://schemas.microsoft.com/sharepoint/v3" xmlns:ns2="932a0f06-bcec-4d57-9944-eb1d0c8383db" xmlns:ns3="23aa08b2-17a0-4f02-a1e0-788ca574c979" targetNamespace="http://schemas.microsoft.com/office/2006/metadata/properties" ma:root="true" ma:fieldsID="0ab7405fa20fea53ac30e890c5a14917" ns1:_="" ns2:_="" ns3:_="">
    <xsd:import namespace="http://schemas.microsoft.com/sharepoint/v3"/>
    <xsd:import namespace="932a0f06-bcec-4d57-9944-eb1d0c8383db"/>
    <xsd:import namespace="23aa08b2-17a0-4f02-a1e0-788ca574c9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a0f06-bcec-4d57-9944-eb1d0c8383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aa08b2-17a0-4f02-a1e0-788ca574c9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158120-5061-4319-AA10-9CC99D47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2a0f06-bcec-4d57-9944-eb1d0c8383db"/>
    <ds:schemaRef ds:uri="23aa08b2-17a0-4f02-a1e0-788ca574c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253E-D240-481F-B08F-1B6D0867F51A}">
  <ds:schemaRefs>
    <ds:schemaRef ds:uri="http://schemas.microsoft.com/sharepoint/v3/contenttype/forms"/>
  </ds:schemaRefs>
</ds:datastoreItem>
</file>

<file path=customXml/itemProps3.xml><?xml version="1.0" encoding="utf-8"?>
<ds:datastoreItem xmlns:ds="http://schemas.openxmlformats.org/officeDocument/2006/customXml" ds:itemID="{AF48C5BB-48DD-4AAD-9E68-D72D0B4F411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Rose</dc:creator>
  <cp:keywords/>
  <dc:description/>
  <cp:lastModifiedBy>Carly Johnson</cp:lastModifiedBy>
  <cp:revision>3</cp:revision>
  <dcterms:created xsi:type="dcterms:W3CDTF">2022-10-03T21:44:00Z</dcterms:created>
  <dcterms:modified xsi:type="dcterms:W3CDTF">2022-10-03T23:05:00Z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0x01010000E3CE511261A5469C33979A5CF3B7FC</vt:lpwstr>
  </property>
  <property fmtid="{D5CDD505-2E9C-101B-9397-08002B2CF9AE}" pid="3" name="MSIP_Label_ffa7a1fb-3f48-4fd9-bce0-6283cfafd648_Enabled">
    <vt:lpwstr>true</vt:lpwstr>
  </property>
  <property fmtid="{D5CDD505-2E9C-101B-9397-08002B2CF9AE}" pid="4" name="MSIP_Label_ffa7a1fb-3f48-4fd9-bce0-6283cfafd648_SetDate">
    <vt:lpwstr>2022-10-03T21:44:10Z</vt:lpwstr>
  </property>
  <property fmtid="{D5CDD505-2E9C-101B-9397-08002B2CF9AE}" pid="5" name="MSIP_Label_ffa7a1fb-3f48-4fd9-bce0-6283cfafd648_Method">
    <vt:lpwstr>Standard</vt:lpwstr>
  </property>
  <property fmtid="{D5CDD505-2E9C-101B-9397-08002B2CF9AE}" pid="6" name="MSIP_Label_ffa7a1fb-3f48-4fd9-bce0-6283cfafd648_Name">
    <vt:lpwstr>defa4170-0d19-0005-0004-bc88714345d2</vt:lpwstr>
  </property>
  <property fmtid="{D5CDD505-2E9C-101B-9397-08002B2CF9AE}" pid="7" name="MSIP_Label_ffa7a1fb-3f48-4fd9-bce0-6283cfafd648_SiteId">
    <vt:lpwstr>fab6beb5-3604-42df-bddc-f4e9ddd654d5</vt:lpwstr>
  </property>
  <property fmtid="{D5CDD505-2E9C-101B-9397-08002B2CF9AE}" pid="8" name="MSIP_Label_ffa7a1fb-3f48-4fd9-bce0-6283cfafd648_ActionId">
    <vt:lpwstr>a78bfc00-e49c-46e8-8308-fe14553a59d8</vt:lpwstr>
  </property>
  <property fmtid="{D5CDD505-2E9C-101B-9397-08002B2CF9AE}" pid="9" name="MSIP_Label_ffa7a1fb-3f48-4fd9-bce0-6283cfafd648_ContentBits">
    <vt:lpwstr>0</vt:lpwstr>
  </property>
</Properties>
</file>