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0F12" w14:textId="1DB36564" w:rsidR="00527D53" w:rsidRDefault="00527D53" w:rsidP="00A50245">
      <w:pPr>
        <w:pStyle w:val="Heading1"/>
        <w:numPr>
          <w:ilvl w:val="0"/>
          <w:numId w:val="0"/>
        </w:numPr>
        <w:ind w:left="72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D3022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HR Staff have </w:t>
      </w:r>
      <w:r w:rsidR="00A94C46" w:rsidRPr="00D3022B">
        <w:rPr>
          <w:rFonts w:asciiTheme="minorHAnsi" w:hAnsiTheme="minorHAnsi" w:cstheme="minorHAnsi"/>
          <w:color w:val="000000" w:themeColor="text1"/>
          <w:sz w:val="32"/>
          <w:szCs w:val="32"/>
        </w:rPr>
        <w:t>three</w:t>
      </w:r>
      <w:r w:rsidRPr="00D3022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potential activities for New Year Leave Processing:</w:t>
      </w:r>
    </w:p>
    <w:p w14:paraId="064574E3" w14:textId="77777777" w:rsidR="00D3022B" w:rsidRPr="00D3022B" w:rsidRDefault="00D3022B" w:rsidP="00D3022B"/>
    <w:p w14:paraId="6B252632" w14:textId="3887A7F2" w:rsidR="00527D53" w:rsidRPr="00D3022B" w:rsidRDefault="00527D53" w:rsidP="00A821E0">
      <w:pPr>
        <w:pStyle w:val="Heading3"/>
        <w:numPr>
          <w:ilvl w:val="0"/>
          <w:numId w:val="35"/>
        </w:numPr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Manage Excess Carryover Leave for eligible </w:t>
      </w:r>
      <w:r w:rsidR="00A045EE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mployees</w:t>
      </w:r>
    </w:p>
    <w:p w14:paraId="5A0CAF84" w14:textId="485D4933" w:rsidR="00527D53" w:rsidRPr="00D3022B" w:rsidRDefault="00527D53" w:rsidP="00A821E0">
      <w:pPr>
        <w:pStyle w:val="Heading3"/>
        <w:numPr>
          <w:ilvl w:val="0"/>
          <w:numId w:val="35"/>
        </w:numPr>
        <w:spacing w:before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Manage Leave Accruals for employees hired between</w:t>
      </w:r>
      <w:r w:rsidR="00292B5B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12/25/2</w:t>
      </w:r>
      <w:r w:rsidR="0055183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292B5B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&amp; 1/10/2</w:t>
      </w:r>
      <w:r w:rsidR="00551835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</w:p>
    <w:p w14:paraId="1616ADFD" w14:textId="6DF1BEC9" w:rsidR="00A94C46" w:rsidRPr="00D3022B" w:rsidRDefault="00A94C46" w:rsidP="00A94C46">
      <w:pPr>
        <w:pStyle w:val="Heading3"/>
        <w:numPr>
          <w:ilvl w:val="0"/>
          <w:numId w:val="35"/>
        </w:numPr>
        <w:spacing w:before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Reload STD </w:t>
      </w:r>
      <w:r w:rsidR="00875B3E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Parental </w:t>
      </w: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Leave Balances</w:t>
      </w:r>
    </w:p>
    <w:p w14:paraId="513AC233" w14:textId="77777777" w:rsidR="00875B3E" w:rsidRPr="00875B3E" w:rsidRDefault="00875B3E" w:rsidP="00875B3E">
      <w:pPr>
        <w:ind w:left="72"/>
      </w:pPr>
    </w:p>
    <w:p w14:paraId="3D277FE4" w14:textId="550FB74D" w:rsidR="00527D53" w:rsidRPr="00F860B5" w:rsidRDefault="00527D53" w:rsidP="00A821E0">
      <w:pPr>
        <w:pStyle w:val="Heading1"/>
        <w:numPr>
          <w:ilvl w:val="0"/>
          <w:numId w:val="0"/>
        </w:numPr>
        <w:spacing w:before="120"/>
        <w:ind w:left="72"/>
        <w:rPr>
          <w:rFonts w:asciiTheme="minorHAnsi" w:hAnsiTheme="minorHAnsi" w:cstheme="minorHAnsi"/>
          <w:color w:val="auto"/>
        </w:rPr>
      </w:pPr>
      <w:r w:rsidRPr="00F860B5">
        <w:rPr>
          <w:rFonts w:asciiTheme="minorHAnsi" w:hAnsiTheme="minorHAnsi" w:cstheme="minorHAnsi"/>
          <w:color w:val="auto"/>
        </w:rPr>
        <w:t>Steps to accomplish these tasks are provided below</w:t>
      </w:r>
    </w:p>
    <w:p w14:paraId="3969FC71" w14:textId="2EE364DD" w:rsidR="00B97C6E" w:rsidRPr="00F860B5" w:rsidRDefault="00527D53" w:rsidP="00A821E0">
      <w:pPr>
        <w:pStyle w:val="Heading1"/>
        <w:numPr>
          <w:ilvl w:val="0"/>
          <w:numId w:val="0"/>
        </w:numPr>
        <w:spacing w:before="120"/>
        <w:ind w:left="72"/>
        <w:rPr>
          <w:rFonts w:asciiTheme="minorHAnsi" w:hAnsiTheme="minorHAnsi" w:cstheme="minorHAnsi"/>
          <w:color w:val="auto"/>
          <w:sz w:val="36"/>
          <w:szCs w:val="36"/>
        </w:rPr>
      </w:pPr>
      <w:r w:rsidRPr="00F860B5">
        <w:rPr>
          <w:rFonts w:asciiTheme="minorHAnsi" w:hAnsiTheme="minorHAnsi" w:cstheme="minorHAnsi"/>
          <w:color w:val="auto"/>
          <w:sz w:val="36"/>
          <w:szCs w:val="36"/>
        </w:rPr>
        <w:t>--------</w:t>
      </w:r>
      <w:r w:rsidR="00A821E0" w:rsidRPr="00F860B5">
        <w:rPr>
          <w:rFonts w:asciiTheme="minorHAnsi" w:hAnsiTheme="minorHAnsi" w:cstheme="minorHAnsi"/>
          <w:color w:val="auto"/>
          <w:sz w:val="36"/>
          <w:szCs w:val="36"/>
        </w:rPr>
        <w:t xml:space="preserve">Perform these </w:t>
      </w:r>
      <w:r w:rsidR="00B97C6E" w:rsidRPr="00F860B5">
        <w:rPr>
          <w:rFonts w:asciiTheme="minorHAnsi" w:hAnsiTheme="minorHAnsi" w:cstheme="minorHAnsi"/>
          <w:color w:val="auto"/>
          <w:sz w:val="36"/>
          <w:szCs w:val="36"/>
        </w:rPr>
        <w:t xml:space="preserve">steps </w:t>
      </w:r>
      <w:r w:rsidRPr="00F860B5">
        <w:rPr>
          <w:rFonts w:asciiTheme="minorHAnsi" w:hAnsiTheme="minorHAnsi" w:cstheme="minorHAnsi"/>
          <w:color w:val="auto"/>
          <w:sz w:val="36"/>
          <w:szCs w:val="36"/>
        </w:rPr>
        <w:t>after January 1</w:t>
      </w:r>
      <w:r w:rsidR="00421057">
        <w:rPr>
          <w:rFonts w:asciiTheme="minorHAnsi" w:hAnsiTheme="minorHAnsi" w:cstheme="minorHAnsi"/>
          <w:color w:val="auto"/>
          <w:sz w:val="36"/>
          <w:szCs w:val="36"/>
        </w:rPr>
        <w:t>2</w:t>
      </w:r>
      <w:r w:rsidRPr="00F860B5">
        <w:rPr>
          <w:rFonts w:asciiTheme="minorHAnsi" w:hAnsiTheme="minorHAnsi" w:cstheme="minorHAnsi"/>
          <w:color w:val="auto"/>
          <w:sz w:val="36"/>
          <w:szCs w:val="36"/>
          <w:vertAlign w:val="superscript"/>
        </w:rPr>
        <w:t>th</w:t>
      </w:r>
      <w:r w:rsidR="0002286E">
        <w:rPr>
          <w:rFonts w:asciiTheme="minorHAnsi" w:hAnsiTheme="minorHAnsi" w:cstheme="minorHAnsi"/>
          <w:color w:val="auto"/>
          <w:sz w:val="36"/>
          <w:szCs w:val="36"/>
        </w:rPr>
        <w:t xml:space="preserve"> and prior to January </w:t>
      </w:r>
      <w:r w:rsidR="00421057">
        <w:rPr>
          <w:rFonts w:asciiTheme="minorHAnsi" w:hAnsiTheme="minorHAnsi" w:cstheme="minorHAnsi"/>
          <w:color w:val="auto"/>
          <w:sz w:val="36"/>
          <w:szCs w:val="36"/>
        </w:rPr>
        <w:t>19</w:t>
      </w:r>
      <w:r w:rsidRPr="00F860B5">
        <w:rPr>
          <w:rFonts w:asciiTheme="minorHAnsi" w:hAnsiTheme="minorHAnsi" w:cstheme="minorHAnsi"/>
          <w:color w:val="auto"/>
          <w:sz w:val="36"/>
          <w:szCs w:val="36"/>
          <w:vertAlign w:val="superscript"/>
        </w:rPr>
        <w:t>th</w:t>
      </w:r>
      <w:r w:rsidRPr="00F860B5">
        <w:rPr>
          <w:rFonts w:asciiTheme="minorHAnsi" w:hAnsiTheme="minorHAnsi" w:cstheme="minorHAnsi"/>
          <w:color w:val="auto"/>
          <w:sz w:val="36"/>
          <w:szCs w:val="36"/>
        </w:rPr>
        <w:t xml:space="preserve"> --------</w:t>
      </w:r>
    </w:p>
    <w:p w14:paraId="57123D99" w14:textId="532D8C8D" w:rsidR="007376E6" w:rsidRPr="00F860B5" w:rsidRDefault="00A94C46" w:rsidP="00366726">
      <w:pPr>
        <w:pStyle w:val="Heading1"/>
        <w:numPr>
          <w:ilvl w:val="0"/>
          <w:numId w:val="41"/>
        </w:numPr>
        <w:ind w:left="270"/>
        <w:rPr>
          <w:rFonts w:asciiTheme="minorHAnsi" w:hAnsiTheme="minorHAnsi" w:cstheme="minorHAnsi"/>
          <w:sz w:val="32"/>
          <w:szCs w:val="32"/>
        </w:rPr>
      </w:pPr>
      <w:r w:rsidRPr="00F860B5">
        <w:rPr>
          <w:rFonts w:asciiTheme="minorHAnsi" w:hAnsiTheme="minorHAnsi" w:cstheme="minorHAnsi"/>
          <w:sz w:val="32"/>
          <w:szCs w:val="32"/>
        </w:rPr>
        <w:t>Manually key excess leave for Classified Employees with</w:t>
      </w:r>
      <w:r w:rsidR="007376E6" w:rsidRPr="00F860B5">
        <w:rPr>
          <w:rFonts w:asciiTheme="minorHAnsi" w:hAnsiTheme="minorHAnsi" w:cstheme="minorHAnsi"/>
          <w:sz w:val="32"/>
          <w:szCs w:val="32"/>
        </w:rPr>
        <w:t xml:space="preserve"> Leave Carryover Exception Forms:  </w:t>
      </w:r>
    </w:p>
    <w:p w14:paraId="71D20A0B" w14:textId="419A2BA2" w:rsidR="007376E6" w:rsidRDefault="007376E6" w:rsidP="007376E6">
      <w:pPr>
        <w:spacing w:before="120" w:after="120"/>
        <w:rPr>
          <w:rFonts w:cstheme="minorHAnsi"/>
        </w:rPr>
      </w:pPr>
      <w:r w:rsidRPr="00F860B5">
        <w:rPr>
          <w:rFonts w:cstheme="minorHAnsi"/>
        </w:rPr>
        <w:t xml:space="preserve">Performing these steps now will provide your employees with the most up to date and accurate leave balances.  </w:t>
      </w:r>
      <w:r w:rsidR="00535E2D" w:rsidRPr="00F860B5">
        <w:rPr>
          <w:rFonts w:cstheme="minorHAnsi"/>
        </w:rPr>
        <w:t>However,</w:t>
      </w:r>
      <w:r w:rsidR="00A821E0" w:rsidRPr="00F860B5">
        <w:rPr>
          <w:rFonts w:cstheme="minorHAnsi"/>
        </w:rPr>
        <w:t xml:space="preserve"> y</w:t>
      </w:r>
      <w:r w:rsidRPr="00F860B5">
        <w:rPr>
          <w:rFonts w:cstheme="minorHAnsi"/>
        </w:rPr>
        <w:t>ou can perform these steps later and the retro-trigger process will add the balances to begin on 1/10 and will reprocess any Annual leave requests impacted by the addition of the Excess Leave.</w:t>
      </w:r>
    </w:p>
    <w:p w14:paraId="5E410C6D" w14:textId="237AFDCA" w:rsidR="00535E2D" w:rsidRPr="00F860B5" w:rsidRDefault="00535E2D" w:rsidP="00535E2D">
      <w:pPr>
        <w:spacing w:after="60"/>
        <w:rPr>
          <w:rFonts w:cstheme="minorHAnsi"/>
          <w:i/>
        </w:rPr>
      </w:pPr>
      <w:r>
        <w:rPr>
          <w:rFonts w:cstheme="minorHAnsi"/>
          <w:i/>
        </w:rPr>
        <w:t>*</w:t>
      </w:r>
      <w:r w:rsidRPr="00F860B5">
        <w:rPr>
          <w:rFonts w:cstheme="minorHAnsi"/>
          <w:i/>
        </w:rPr>
        <w:t xml:space="preserve">Note, review </w:t>
      </w:r>
      <w:r w:rsidRPr="002C0B87">
        <w:rPr>
          <w:rFonts w:cstheme="minorHAnsi"/>
          <w:i/>
        </w:rPr>
        <w:t xml:space="preserve">the </w:t>
      </w:r>
      <w:r w:rsidRPr="002C0B87">
        <w:rPr>
          <w:rFonts w:cstheme="minorHAnsi"/>
          <w:i/>
          <w:u w:val="single"/>
        </w:rPr>
        <w:t>Excess Carryover Leave Query(s)</w:t>
      </w:r>
      <w:r w:rsidRPr="00831DD5">
        <w:rPr>
          <w:rFonts w:cstheme="minorHAnsi"/>
          <w:i/>
        </w:rPr>
        <w:t xml:space="preserve"> produced</w:t>
      </w:r>
      <w:r w:rsidRPr="00F860B5">
        <w:rPr>
          <w:rFonts w:cstheme="minorHAnsi"/>
          <w:i/>
        </w:rPr>
        <w:t xml:space="preserve"> by the SSC and posted to your College File Exchange folder. This document will provide you with an accurate amount of Excess Leave existing for the employee</w:t>
      </w:r>
      <w:r>
        <w:rPr>
          <w:rFonts w:cstheme="minorHAnsi"/>
          <w:i/>
        </w:rPr>
        <w:t xml:space="preserve"> as of the end of 202</w:t>
      </w:r>
      <w:r w:rsidR="00551835">
        <w:rPr>
          <w:rFonts w:cstheme="minorHAnsi"/>
          <w:i/>
        </w:rPr>
        <w:t>2</w:t>
      </w:r>
      <w:r w:rsidRPr="00F860B5">
        <w:rPr>
          <w:rFonts w:cstheme="minorHAnsi"/>
          <w:i/>
        </w:rPr>
        <w:t xml:space="preserve">. </w:t>
      </w:r>
    </w:p>
    <w:p w14:paraId="7D1E43EE" w14:textId="77777777" w:rsidR="00535E2D" w:rsidRPr="00F860B5" w:rsidRDefault="00535E2D" w:rsidP="007376E6">
      <w:pPr>
        <w:spacing w:before="120" w:after="120"/>
        <w:rPr>
          <w:rFonts w:cstheme="minorHAnsi"/>
        </w:rPr>
      </w:pPr>
    </w:p>
    <w:p w14:paraId="21D844AE" w14:textId="3DBEDF4F" w:rsidR="007376E6" w:rsidRDefault="007376E6" w:rsidP="00831DD5">
      <w:pPr>
        <w:pStyle w:val="ListParagraph"/>
        <w:numPr>
          <w:ilvl w:val="0"/>
          <w:numId w:val="45"/>
        </w:numPr>
        <w:spacing w:after="120"/>
        <w:ind w:left="1080"/>
        <w:rPr>
          <w:rFonts w:cstheme="minorHAnsi"/>
        </w:rPr>
      </w:pPr>
      <w:r w:rsidRPr="00831DD5">
        <w:rPr>
          <w:rFonts w:cstheme="minorHAnsi"/>
          <w:b/>
        </w:rPr>
        <w:t>Admin/Faculty Old</w:t>
      </w:r>
      <w:r w:rsidR="005D7448" w:rsidRPr="00831DD5">
        <w:rPr>
          <w:rFonts w:cstheme="minorHAnsi"/>
          <w:b/>
        </w:rPr>
        <w:t xml:space="preserve"> Annual Leave Plan prior to </w:t>
      </w:r>
      <w:r w:rsidR="007347F2" w:rsidRPr="00831DD5">
        <w:rPr>
          <w:rFonts w:cstheme="minorHAnsi"/>
          <w:b/>
        </w:rPr>
        <w:t>2007</w:t>
      </w:r>
      <w:r w:rsidRPr="00831DD5">
        <w:rPr>
          <w:rFonts w:cstheme="minorHAnsi"/>
          <w:b/>
        </w:rPr>
        <w:t xml:space="preserve"> (Plan 11)</w:t>
      </w:r>
      <w:r w:rsidRPr="00831DD5">
        <w:rPr>
          <w:rFonts w:cstheme="minorHAnsi"/>
        </w:rPr>
        <w:t xml:space="preserve"> will automatically receive excess leave balances.  No manual processes are required.</w:t>
      </w:r>
    </w:p>
    <w:p w14:paraId="23381E1A" w14:textId="77777777" w:rsidR="00D611C6" w:rsidRPr="00D611C6" w:rsidRDefault="00D611C6" w:rsidP="00D611C6">
      <w:pPr>
        <w:pStyle w:val="ListParagraph"/>
        <w:spacing w:after="120"/>
        <w:ind w:left="1080"/>
        <w:rPr>
          <w:rFonts w:cstheme="minorHAnsi"/>
        </w:rPr>
      </w:pPr>
    </w:p>
    <w:p w14:paraId="5E89C020" w14:textId="7E411E66" w:rsidR="00831DD5" w:rsidRPr="00831DD5" w:rsidRDefault="00831DD5" w:rsidP="00831DD5">
      <w:pPr>
        <w:pStyle w:val="ListParagraph"/>
        <w:numPr>
          <w:ilvl w:val="0"/>
          <w:numId w:val="45"/>
        </w:numPr>
        <w:spacing w:after="120"/>
        <w:ind w:left="1080"/>
        <w:rPr>
          <w:rFonts w:cstheme="minorHAnsi"/>
        </w:rPr>
      </w:pPr>
      <w:r w:rsidRPr="00831DD5">
        <w:rPr>
          <w:rFonts w:cstheme="minorHAnsi"/>
          <w:b/>
        </w:rPr>
        <w:t xml:space="preserve">Admin/Faculty Old Annual Leave Plan </w:t>
      </w:r>
      <w:r>
        <w:rPr>
          <w:rFonts w:cstheme="minorHAnsi"/>
          <w:b/>
        </w:rPr>
        <w:t>after</w:t>
      </w:r>
      <w:r w:rsidRPr="00831DD5">
        <w:rPr>
          <w:rFonts w:cstheme="minorHAnsi"/>
          <w:b/>
        </w:rPr>
        <w:t xml:space="preserve"> 2007</w:t>
      </w:r>
      <w:r>
        <w:rPr>
          <w:rFonts w:cstheme="minorHAnsi"/>
          <w:b/>
        </w:rPr>
        <w:t xml:space="preserve"> (Plan 36</w:t>
      </w:r>
      <w:r w:rsidRPr="00831DD5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</w:p>
    <w:p w14:paraId="2BC47372" w14:textId="77777777" w:rsidR="00831DD5" w:rsidRPr="00F860B5" w:rsidRDefault="00831DD5" w:rsidP="00831DD5">
      <w:pPr>
        <w:pStyle w:val="Heading3"/>
        <w:ind w:left="1080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t>Perform the following steps to enter Excess Leave</w:t>
      </w:r>
    </w:p>
    <w:p w14:paraId="2A8D99DB" w14:textId="77777777" w:rsidR="00831DD5" w:rsidRPr="00F860B5" w:rsidRDefault="00831DD5" w:rsidP="00831DD5">
      <w:pPr>
        <w:pStyle w:val="ListParagraph"/>
        <w:numPr>
          <w:ilvl w:val="0"/>
          <w:numId w:val="20"/>
        </w:numPr>
        <w:spacing w:after="6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Go to the </w:t>
      </w:r>
      <w:r w:rsidRPr="00F860B5">
        <w:rPr>
          <w:rFonts w:cstheme="minorHAnsi"/>
          <w:b/>
        </w:rPr>
        <w:t>Adjust Absence</w:t>
      </w:r>
      <w:r w:rsidRPr="00F860B5">
        <w:rPr>
          <w:rFonts w:cstheme="minorHAnsi"/>
        </w:rPr>
        <w:t xml:space="preserve"> page</w:t>
      </w:r>
    </w:p>
    <w:p w14:paraId="15543E4D" w14:textId="77777777" w:rsidR="00831DD5" w:rsidRPr="00F860B5" w:rsidRDefault="00831DD5" w:rsidP="00831DD5">
      <w:pPr>
        <w:pStyle w:val="ListParagraph"/>
        <w:numPr>
          <w:ilvl w:val="0"/>
          <w:numId w:val="20"/>
        </w:numPr>
        <w:spacing w:after="6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>Key in the employee’s ID</w:t>
      </w:r>
    </w:p>
    <w:p w14:paraId="5BE6DE59" w14:textId="46B13E0F" w:rsidR="00831DD5" w:rsidRPr="00F860B5" w:rsidRDefault="00831DD5" w:rsidP="00831DD5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>Key in the proper EX1 calendar name – remember, calendar names include the employee pay gr</w:t>
      </w:r>
      <w:r w:rsidR="00A045EE">
        <w:rPr>
          <w:rFonts w:cstheme="minorHAnsi"/>
        </w:rPr>
        <w:t>oup number.  For example, a</w:t>
      </w:r>
      <w:r w:rsidR="00250490">
        <w:rPr>
          <w:rFonts w:cstheme="minorHAnsi"/>
        </w:rPr>
        <w:t xml:space="preserve"> 070</w:t>
      </w:r>
      <w:r w:rsidRPr="00F860B5">
        <w:rPr>
          <w:rFonts w:cstheme="minorHAnsi"/>
        </w:rPr>
        <w:t xml:space="preserve"> pay group employee will be in the:   (college letter</w:t>
      </w:r>
      <w:r w:rsidR="00A045EE" w:rsidRPr="00F860B5">
        <w:rPr>
          <w:rFonts w:cstheme="minorHAnsi"/>
        </w:rPr>
        <w:t>)</w:t>
      </w:r>
      <w:r w:rsidR="00A045EE">
        <w:rPr>
          <w:rFonts w:cstheme="minorHAnsi"/>
        </w:rPr>
        <w:t xml:space="preserve"> 0702</w:t>
      </w:r>
      <w:r w:rsidR="00551835">
        <w:rPr>
          <w:rFonts w:cstheme="minorHAnsi"/>
        </w:rPr>
        <w:t>3</w:t>
      </w:r>
      <w:r w:rsidR="00A045EE">
        <w:rPr>
          <w:rFonts w:cstheme="minorHAnsi"/>
        </w:rPr>
        <w:t>0110EX1</w:t>
      </w:r>
      <w:r w:rsidRPr="00F860B5">
        <w:rPr>
          <w:rFonts w:cstheme="minorHAnsi"/>
        </w:rPr>
        <w:t xml:space="preserve"> calendar.</w:t>
      </w:r>
    </w:p>
    <w:p w14:paraId="42ECD605" w14:textId="77777777" w:rsidR="00831DD5" w:rsidRPr="00F860B5" w:rsidRDefault="00831DD5" w:rsidP="00831DD5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lastRenderedPageBreak/>
        <w:t>Click Search</w:t>
      </w:r>
    </w:p>
    <w:p w14:paraId="12DB67EB" w14:textId="1ABC8C50" w:rsidR="00831DD5" w:rsidRPr="00F860B5" w:rsidRDefault="00831DD5" w:rsidP="00831DD5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On the Adjust Absence Balance page, select </w:t>
      </w:r>
      <w:r w:rsidRPr="00F860B5">
        <w:rPr>
          <w:rFonts w:cstheme="minorHAnsi"/>
          <w:b/>
        </w:rPr>
        <w:t xml:space="preserve">Plan </w:t>
      </w:r>
      <w:r w:rsidR="00250490">
        <w:rPr>
          <w:rFonts w:cstheme="minorHAnsi"/>
          <w:b/>
        </w:rPr>
        <w:t>48ANLPROFACA</w:t>
      </w:r>
    </w:p>
    <w:p w14:paraId="062E5DA5" w14:textId="77777777" w:rsidR="00831DD5" w:rsidRPr="00F860B5" w:rsidRDefault="00831DD5" w:rsidP="00831DD5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>Key the hours of Excess Leave</w:t>
      </w:r>
    </w:p>
    <w:p w14:paraId="70B32A89" w14:textId="4BA8D16D" w:rsidR="00831DD5" w:rsidRPr="00250490" w:rsidRDefault="00831DD5" w:rsidP="00250490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>Click Save</w:t>
      </w:r>
    </w:p>
    <w:p w14:paraId="04CD6820" w14:textId="77777777" w:rsidR="00831DD5" w:rsidRPr="00831DD5" w:rsidRDefault="00831DD5" w:rsidP="00831DD5">
      <w:pPr>
        <w:pStyle w:val="ListParagraph"/>
        <w:spacing w:after="120"/>
        <w:ind w:left="1080"/>
        <w:rPr>
          <w:rFonts w:cstheme="minorHAnsi"/>
        </w:rPr>
      </w:pPr>
    </w:p>
    <w:p w14:paraId="00CF8448" w14:textId="1C1B0417" w:rsidR="007376E6" w:rsidRPr="00831DD5" w:rsidRDefault="007376E6" w:rsidP="00BB0922">
      <w:pPr>
        <w:pStyle w:val="ListParagraph"/>
        <w:numPr>
          <w:ilvl w:val="0"/>
          <w:numId w:val="45"/>
        </w:numPr>
        <w:spacing w:after="60"/>
        <w:ind w:left="1440"/>
        <w:rPr>
          <w:rFonts w:cstheme="minorHAnsi"/>
        </w:rPr>
      </w:pPr>
      <w:r w:rsidRPr="00831DD5">
        <w:rPr>
          <w:rFonts w:cstheme="minorHAnsi"/>
          <w:b/>
        </w:rPr>
        <w:t>Classified Staff (Plan 29)</w:t>
      </w:r>
      <w:r w:rsidRPr="00831DD5">
        <w:rPr>
          <w:rFonts w:cstheme="minorHAnsi"/>
        </w:rPr>
        <w:t xml:space="preserve"> employee</w:t>
      </w:r>
      <w:r w:rsidR="00A94C46" w:rsidRPr="00831DD5">
        <w:rPr>
          <w:rFonts w:cstheme="minorHAnsi"/>
        </w:rPr>
        <w:t>s must</w:t>
      </w:r>
      <w:r w:rsidRPr="00831DD5">
        <w:rPr>
          <w:rFonts w:cstheme="minorHAnsi"/>
        </w:rPr>
        <w:t xml:space="preserve"> submit proper documentation to carry over greater </w:t>
      </w:r>
      <w:r w:rsidR="00A821E0" w:rsidRPr="00831DD5">
        <w:rPr>
          <w:rFonts w:cstheme="minorHAnsi"/>
        </w:rPr>
        <w:t>amounts than policy allows</w:t>
      </w:r>
    </w:p>
    <w:p w14:paraId="418CC13E" w14:textId="65B46D2B" w:rsidR="00BA08EC" w:rsidRPr="00F860B5" w:rsidRDefault="00BA08EC" w:rsidP="00BB0922">
      <w:pPr>
        <w:pStyle w:val="Heading3"/>
        <w:ind w:left="1440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t>Perform the following steps to enter Excess Leave</w:t>
      </w:r>
    </w:p>
    <w:p w14:paraId="3412730F" w14:textId="77777777" w:rsidR="007376E6" w:rsidRPr="00F860B5" w:rsidRDefault="007376E6" w:rsidP="00BB0922">
      <w:pPr>
        <w:pStyle w:val="ListParagraph"/>
        <w:numPr>
          <w:ilvl w:val="0"/>
          <w:numId w:val="20"/>
        </w:numPr>
        <w:spacing w:after="6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Go to the </w:t>
      </w:r>
      <w:r w:rsidRPr="00F860B5">
        <w:rPr>
          <w:rFonts w:cstheme="minorHAnsi"/>
          <w:b/>
        </w:rPr>
        <w:t>Adjust Absence</w:t>
      </w:r>
      <w:r w:rsidRPr="00F860B5">
        <w:rPr>
          <w:rFonts w:cstheme="minorHAnsi"/>
        </w:rPr>
        <w:t xml:space="preserve"> page</w:t>
      </w:r>
    </w:p>
    <w:p w14:paraId="42D4C311" w14:textId="77777777" w:rsidR="007376E6" w:rsidRPr="00F860B5" w:rsidRDefault="007376E6" w:rsidP="00BB0922">
      <w:pPr>
        <w:pStyle w:val="ListParagraph"/>
        <w:numPr>
          <w:ilvl w:val="0"/>
          <w:numId w:val="20"/>
        </w:numPr>
        <w:spacing w:after="6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>Key in the employee’s ID</w:t>
      </w:r>
    </w:p>
    <w:p w14:paraId="774C467D" w14:textId="4AA43247" w:rsidR="007376E6" w:rsidRPr="00F860B5" w:rsidRDefault="007376E6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Key in the proper EX1 calendar name – remember, calendar names include the employee pay group number.  For example, </w:t>
      </w:r>
      <w:r w:rsidR="00A045EE" w:rsidRPr="00F860B5">
        <w:rPr>
          <w:rFonts w:cstheme="minorHAnsi"/>
        </w:rPr>
        <w:t>a</w:t>
      </w:r>
      <w:r w:rsidRPr="00F860B5">
        <w:rPr>
          <w:rFonts w:cstheme="minorHAnsi"/>
        </w:rPr>
        <w:t xml:space="preserve"> 074 pay group employee will be in the</w:t>
      </w:r>
      <w:r w:rsidR="7EDEB8E9" w:rsidRPr="00F860B5">
        <w:rPr>
          <w:rFonts w:cstheme="minorHAnsi"/>
        </w:rPr>
        <w:t>:   (college letter</w:t>
      </w:r>
      <w:r w:rsidR="00A045EE" w:rsidRPr="00F860B5">
        <w:rPr>
          <w:rFonts w:cstheme="minorHAnsi"/>
        </w:rPr>
        <w:t>)</w:t>
      </w:r>
      <w:r w:rsidR="00A045EE">
        <w:rPr>
          <w:rFonts w:cstheme="minorHAnsi"/>
        </w:rPr>
        <w:t xml:space="preserve"> 0742</w:t>
      </w:r>
      <w:r w:rsidR="00551835">
        <w:rPr>
          <w:rFonts w:cstheme="minorHAnsi"/>
        </w:rPr>
        <w:t>3</w:t>
      </w:r>
      <w:r w:rsidR="00A045EE">
        <w:rPr>
          <w:rFonts w:cstheme="minorHAnsi"/>
        </w:rPr>
        <w:t>0110EX1</w:t>
      </w:r>
      <w:r w:rsidRPr="00F860B5">
        <w:rPr>
          <w:rFonts w:cstheme="minorHAnsi"/>
        </w:rPr>
        <w:t xml:space="preserve"> calendar.</w:t>
      </w:r>
    </w:p>
    <w:p w14:paraId="4B621411" w14:textId="77777777" w:rsidR="00BA08EC" w:rsidRPr="00F860B5" w:rsidRDefault="00BA08EC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>Click Search</w:t>
      </w:r>
    </w:p>
    <w:p w14:paraId="6D14B7D5" w14:textId="50E3B9F7" w:rsidR="00BA08EC" w:rsidRPr="00F860B5" w:rsidRDefault="00BA08EC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On the Adjust Absence Balance page, select </w:t>
      </w:r>
      <w:r w:rsidRPr="00F860B5">
        <w:rPr>
          <w:rFonts w:cstheme="minorHAnsi"/>
          <w:b/>
        </w:rPr>
        <w:t>Plan 61ANLCLSLV</w:t>
      </w:r>
    </w:p>
    <w:p w14:paraId="638C5B1C" w14:textId="6D3DA9CF" w:rsidR="00BA08EC" w:rsidRPr="00F860B5" w:rsidRDefault="00BA08EC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>Key the hours of Excess Leave</w:t>
      </w:r>
    </w:p>
    <w:p w14:paraId="71A85EB6" w14:textId="37F6AAC4" w:rsidR="00FF1582" w:rsidRPr="00F860B5" w:rsidRDefault="00BA08EC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>Click Save</w:t>
      </w:r>
    </w:p>
    <w:p w14:paraId="15FFD2D3" w14:textId="77777777" w:rsidR="007376E6" w:rsidRPr="00F860B5" w:rsidRDefault="007376E6" w:rsidP="009B6BC4">
      <w:pPr>
        <w:spacing w:after="0"/>
        <w:ind w:left="360"/>
        <w:rPr>
          <w:rFonts w:cstheme="minorHAnsi"/>
          <w:b/>
          <w:u w:val="single"/>
        </w:rPr>
      </w:pPr>
      <w:r w:rsidRPr="00F860B5">
        <w:rPr>
          <w:rFonts w:cstheme="minorHAnsi"/>
          <w:b/>
          <w:u w:val="single"/>
        </w:rPr>
        <w:t xml:space="preserve">When you place the leave into these excess leave plans, it is managed according to state policy:  </w:t>
      </w:r>
    </w:p>
    <w:p w14:paraId="1247A619" w14:textId="77777777" w:rsidR="007376E6" w:rsidRPr="00F860B5" w:rsidRDefault="007376E6" w:rsidP="009B6BC4">
      <w:pPr>
        <w:pStyle w:val="ListParagraph"/>
        <w:numPr>
          <w:ilvl w:val="0"/>
          <w:numId w:val="15"/>
        </w:numPr>
        <w:spacing w:after="120"/>
        <w:rPr>
          <w:rFonts w:cstheme="minorHAnsi"/>
        </w:rPr>
      </w:pPr>
      <w:r w:rsidRPr="00F860B5">
        <w:rPr>
          <w:rFonts w:cstheme="minorHAnsi"/>
        </w:rPr>
        <w:t>When the employee selects to use their annual leave, HRMS will automatically deduct from the excess leave plans until these balances are exhausted.</w:t>
      </w:r>
    </w:p>
    <w:p w14:paraId="6F38AC0A" w14:textId="43D15B7E" w:rsidR="00F71F84" w:rsidRPr="00F860B5" w:rsidRDefault="007376E6" w:rsidP="009B6BC4">
      <w:pPr>
        <w:pStyle w:val="ListParagraph"/>
        <w:numPr>
          <w:ilvl w:val="0"/>
          <w:numId w:val="15"/>
        </w:numPr>
        <w:spacing w:after="120"/>
        <w:rPr>
          <w:rFonts w:cstheme="minorHAnsi"/>
        </w:rPr>
      </w:pPr>
      <w:r w:rsidRPr="00F860B5">
        <w:rPr>
          <w:rFonts w:cstheme="minorHAnsi"/>
        </w:rPr>
        <w:t>On July 9th, any excess leave balances remaining in these plans are automatically removed.</w:t>
      </w:r>
    </w:p>
    <w:p w14:paraId="51798F0D" w14:textId="1C117208" w:rsidR="00B500BB" w:rsidRPr="00F860B5" w:rsidRDefault="00A821E0" w:rsidP="00366726">
      <w:pPr>
        <w:pStyle w:val="Heading1"/>
        <w:numPr>
          <w:ilvl w:val="0"/>
          <w:numId w:val="43"/>
        </w:numPr>
        <w:ind w:left="270"/>
        <w:rPr>
          <w:rFonts w:asciiTheme="minorHAnsi" w:hAnsiTheme="minorHAnsi" w:cstheme="minorHAnsi"/>
          <w:sz w:val="32"/>
          <w:szCs w:val="32"/>
        </w:rPr>
      </w:pPr>
      <w:r w:rsidRPr="00F860B5">
        <w:rPr>
          <w:rFonts w:asciiTheme="minorHAnsi" w:hAnsiTheme="minorHAnsi" w:cstheme="minorHAnsi"/>
          <w:sz w:val="32"/>
          <w:szCs w:val="32"/>
        </w:rPr>
        <w:t xml:space="preserve">Actions required for </w:t>
      </w:r>
      <w:r w:rsidR="00B500BB" w:rsidRPr="00F860B5">
        <w:rPr>
          <w:rFonts w:asciiTheme="minorHAnsi" w:hAnsiTheme="minorHAnsi" w:cstheme="minorHAnsi"/>
          <w:sz w:val="32"/>
          <w:szCs w:val="32"/>
        </w:rPr>
        <w:t>New Hires</w:t>
      </w:r>
      <w:r w:rsidR="00F71F84" w:rsidRPr="00F860B5">
        <w:rPr>
          <w:rFonts w:asciiTheme="minorHAnsi" w:hAnsiTheme="minorHAnsi" w:cstheme="minorHAnsi"/>
          <w:sz w:val="32"/>
          <w:szCs w:val="32"/>
        </w:rPr>
        <w:t>/Transfers</w:t>
      </w:r>
      <w:r w:rsidR="00292B5B">
        <w:rPr>
          <w:rFonts w:asciiTheme="minorHAnsi" w:hAnsiTheme="minorHAnsi" w:cstheme="minorHAnsi"/>
          <w:sz w:val="32"/>
          <w:szCs w:val="32"/>
        </w:rPr>
        <w:t xml:space="preserve"> between 12/25/2</w:t>
      </w:r>
      <w:r w:rsidR="00AC3818">
        <w:rPr>
          <w:rFonts w:asciiTheme="minorHAnsi" w:hAnsiTheme="minorHAnsi" w:cstheme="minorHAnsi"/>
          <w:sz w:val="32"/>
          <w:szCs w:val="32"/>
        </w:rPr>
        <w:t>1</w:t>
      </w:r>
      <w:r w:rsidR="00292B5B">
        <w:rPr>
          <w:rFonts w:asciiTheme="minorHAnsi" w:hAnsiTheme="minorHAnsi" w:cstheme="minorHAnsi"/>
          <w:sz w:val="32"/>
          <w:szCs w:val="32"/>
        </w:rPr>
        <w:t xml:space="preserve"> &amp; 1/10/2</w:t>
      </w:r>
      <w:r w:rsidR="00AC3818">
        <w:rPr>
          <w:rFonts w:asciiTheme="minorHAnsi" w:hAnsiTheme="minorHAnsi" w:cstheme="minorHAnsi"/>
          <w:sz w:val="32"/>
          <w:szCs w:val="32"/>
        </w:rPr>
        <w:t>2</w:t>
      </w:r>
      <w:r w:rsidR="00B500BB" w:rsidRPr="00F860B5">
        <w:rPr>
          <w:rFonts w:asciiTheme="minorHAnsi" w:hAnsiTheme="minorHAnsi" w:cstheme="minorHAnsi"/>
          <w:sz w:val="32"/>
          <w:szCs w:val="32"/>
        </w:rPr>
        <w:t xml:space="preserve"> who </w:t>
      </w:r>
      <w:r w:rsidRPr="00F860B5">
        <w:rPr>
          <w:rFonts w:asciiTheme="minorHAnsi" w:hAnsiTheme="minorHAnsi" w:cstheme="minorHAnsi"/>
          <w:sz w:val="32"/>
          <w:szCs w:val="32"/>
        </w:rPr>
        <w:t>receive</w:t>
      </w:r>
      <w:r w:rsidR="00B500BB" w:rsidRPr="00F860B5">
        <w:rPr>
          <w:rFonts w:asciiTheme="minorHAnsi" w:hAnsiTheme="minorHAnsi" w:cstheme="minorHAnsi"/>
          <w:sz w:val="32"/>
          <w:szCs w:val="32"/>
        </w:rPr>
        <w:t xml:space="preserve"> Leave</w:t>
      </w:r>
      <w:r w:rsidRPr="00F860B5">
        <w:rPr>
          <w:rFonts w:asciiTheme="minorHAnsi" w:hAnsiTheme="minorHAnsi" w:cstheme="minorHAnsi"/>
          <w:sz w:val="32"/>
          <w:szCs w:val="32"/>
        </w:rPr>
        <w:t xml:space="preserve"> Benefits</w:t>
      </w:r>
    </w:p>
    <w:p w14:paraId="61F98583" w14:textId="5D3FD101" w:rsidR="00B500BB" w:rsidRPr="00F860B5" w:rsidRDefault="00B500BB" w:rsidP="00A821E0">
      <w:pPr>
        <w:spacing w:after="120"/>
        <w:rPr>
          <w:rFonts w:cstheme="minorHAnsi"/>
        </w:rPr>
      </w:pPr>
      <w:r w:rsidRPr="00F860B5">
        <w:rPr>
          <w:rFonts w:cstheme="minorHAnsi"/>
        </w:rPr>
        <w:t xml:space="preserve">During the time period 12/25 – 1/10, a minor flaw in the Calendar Processing Logic causes the employee to </w:t>
      </w:r>
      <w:r w:rsidR="00F71F84" w:rsidRPr="00F860B5">
        <w:rPr>
          <w:rFonts w:cstheme="minorHAnsi"/>
        </w:rPr>
        <w:t>accrue</w:t>
      </w:r>
      <w:r w:rsidRPr="00F860B5">
        <w:rPr>
          <w:rFonts w:cstheme="minorHAnsi"/>
        </w:rPr>
        <w:t xml:space="preserve"> Annual Leave incorrectly.</w:t>
      </w:r>
    </w:p>
    <w:p w14:paraId="6F307574" w14:textId="395248EE" w:rsidR="00B500BB" w:rsidRPr="00F860B5" w:rsidRDefault="00B500BB" w:rsidP="00B500BB">
      <w:pPr>
        <w:pStyle w:val="ListParagraph"/>
        <w:numPr>
          <w:ilvl w:val="0"/>
          <w:numId w:val="30"/>
        </w:numPr>
        <w:rPr>
          <w:rFonts w:cstheme="minorHAnsi"/>
        </w:rPr>
      </w:pPr>
      <w:r w:rsidRPr="00F860B5">
        <w:rPr>
          <w:rFonts w:cstheme="minorHAnsi"/>
        </w:rPr>
        <w:t>An employee hired 12/25 or 1/10 will receive an extra annual leave accrual</w:t>
      </w:r>
    </w:p>
    <w:p w14:paraId="3AC3F3CB" w14:textId="77777777" w:rsidR="0002286E" w:rsidRDefault="00B500BB" w:rsidP="00154FBD">
      <w:pPr>
        <w:pStyle w:val="ListParagraph"/>
        <w:numPr>
          <w:ilvl w:val="0"/>
          <w:numId w:val="30"/>
        </w:numPr>
        <w:rPr>
          <w:rFonts w:cstheme="minorHAnsi"/>
        </w:rPr>
      </w:pPr>
      <w:r w:rsidRPr="00F860B5">
        <w:rPr>
          <w:rFonts w:cstheme="minorHAnsi"/>
        </w:rPr>
        <w:t xml:space="preserve">An employee hired 12/26 – 1/9 </w:t>
      </w:r>
      <w:r w:rsidR="00752236" w:rsidRPr="00F860B5">
        <w:rPr>
          <w:rFonts w:cstheme="minorHAnsi"/>
        </w:rPr>
        <w:t xml:space="preserve">should not receive an accrual, but </w:t>
      </w:r>
      <w:r w:rsidR="0002286E">
        <w:rPr>
          <w:rFonts w:cstheme="minorHAnsi"/>
        </w:rPr>
        <w:t xml:space="preserve">may </w:t>
      </w:r>
      <w:r w:rsidRPr="00F860B5">
        <w:rPr>
          <w:rFonts w:cstheme="minorHAnsi"/>
        </w:rPr>
        <w:t>receive an annual leave accrual</w:t>
      </w:r>
      <w:r w:rsidR="0002286E">
        <w:rPr>
          <w:rFonts w:cstheme="minorHAnsi"/>
        </w:rPr>
        <w:t xml:space="preserve">. </w:t>
      </w:r>
    </w:p>
    <w:p w14:paraId="3DE1840E" w14:textId="51AFCF08" w:rsidR="00B500BB" w:rsidRPr="00F860B5" w:rsidRDefault="00D42611" w:rsidP="00BA08EC">
      <w:pPr>
        <w:pStyle w:val="Heading3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lastRenderedPageBreak/>
        <w:t>To correct this issue, perform the following steps:</w:t>
      </w:r>
    </w:p>
    <w:p w14:paraId="2048C3A2" w14:textId="31223CA6" w:rsidR="00154FBD" w:rsidRPr="00D3022B" w:rsidRDefault="00BA08EC" w:rsidP="00D3022B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Go to Query Viewer and run this query:</w:t>
      </w:r>
      <w:r w:rsidR="00B500BB" w:rsidRPr="00F860B5">
        <w:rPr>
          <w:rFonts w:asciiTheme="minorHAnsi" w:hAnsiTheme="minorHAnsi" w:cstheme="minorHAnsi"/>
          <w:sz w:val="24"/>
        </w:rPr>
        <w:t xml:space="preserve"> VX_AM_LST_NEW_HIRES</w:t>
      </w:r>
      <w:r w:rsidR="00D42611" w:rsidRPr="00F860B5">
        <w:rPr>
          <w:rFonts w:asciiTheme="minorHAnsi" w:hAnsiTheme="minorHAnsi" w:cstheme="minorHAnsi"/>
          <w:sz w:val="24"/>
        </w:rPr>
        <w:t xml:space="preserve"> </w:t>
      </w:r>
    </w:p>
    <w:p w14:paraId="5641A482" w14:textId="6CAB8DDF" w:rsidR="00B500BB" w:rsidRPr="00F860B5" w:rsidRDefault="00E804D5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Key the</w:t>
      </w:r>
      <w:r w:rsidR="00B500BB" w:rsidRPr="00F860B5">
        <w:rPr>
          <w:rFonts w:asciiTheme="minorHAnsi" w:hAnsiTheme="minorHAnsi" w:cstheme="minorHAnsi"/>
          <w:sz w:val="24"/>
        </w:rPr>
        <w:t xml:space="preserve"> </w:t>
      </w:r>
      <w:r w:rsidR="00D42611" w:rsidRPr="00F860B5">
        <w:rPr>
          <w:rFonts w:asciiTheme="minorHAnsi" w:hAnsiTheme="minorHAnsi" w:cstheme="minorHAnsi"/>
          <w:sz w:val="24"/>
        </w:rPr>
        <w:t>AM Begin Date</w:t>
      </w:r>
      <w:r w:rsidR="00B500BB" w:rsidRPr="00F860B5">
        <w:rPr>
          <w:rFonts w:asciiTheme="minorHAnsi" w:hAnsiTheme="minorHAnsi" w:cstheme="minorHAnsi"/>
          <w:sz w:val="24"/>
        </w:rPr>
        <w:t xml:space="preserve"> 12/25</w:t>
      </w:r>
      <w:r w:rsidR="00A045EE">
        <w:rPr>
          <w:rFonts w:asciiTheme="minorHAnsi" w:hAnsiTheme="minorHAnsi" w:cstheme="minorHAnsi"/>
          <w:sz w:val="24"/>
        </w:rPr>
        <w:t>/2</w:t>
      </w:r>
      <w:r w:rsidR="00551835">
        <w:rPr>
          <w:rFonts w:asciiTheme="minorHAnsi" w:hAnsiTheme="minorHAnsi" w:cstheme="minorHAnsi"/>
          <w:sz w:val="24"/>
        </w:rPr>
        <w:t>2</w:t>
      </w:r>
      <w:r w:rsidR="00B500BB" w:rsidRPr="00F860B5">
        <w:rPr>
          <w:rFonts w:asciiTheme="minorHAnsi" w:hAnsiTheme="minorHAnsi" w:cstheme="minorHAnsi"/>
          <w:sz w:val="24"/>
        </w:rPr>
        <w:t xml:space="preserve"> &amp; </w:t>
      </w:r>
      <w:r w:rsidR="00D42611" w:rsidRPr="00F860B5">
        <w:rPr>
          <w:rFonts w:asciiTheme="minorHAnsi" w:hAnsiTheme="minorHAnsi" w:cstheme="minorHAnsi"/>
          <w:sz w:val="24"/>
        </w:rPr>
        <w:t xml:space="preserve">AM End Date </w:t>
      </w:r>
      <w:r w:rsidR="00B500BB" w:rsidRPr="00F860B5">
        <w:rPr>
          <w:rFonts w:asciiTheme="minorHAnsi" w:hAnsiTheme="minorHAnsi" w:cstheme="minorHAnsi"/>
          <w:sz w:val="24"/>
        </w:rPr>
        <w:t>1/10</w:t>
      </w:r>
      <w:r w:rsidR="00A045EE">
        <w:rPr>
          <w:rFonts w:asciiTheme="minorHAnsi" w:hAnsiTheme="minorHAnsi" w:cstheme="minorHAnsi"/>
          <w:sz w:val="24"/>
        </w:rPr>
        <w:t>/2</w:t>
      </w:r>
      <w:r w:rsidR="00551835">
        <w:rPr>
          <w:rFonts w:asciiTheme="minorHAnsi" w:hAnsiTheme="minorHAnsi" w:cstheme="minorHAnsi"/>
          <w:sz w:val="24"/>
        </w:rPr>
        <w:t>3</w:t>
      </w:r>
    </w:p>
    <w:p w14:paraId="45EBDD7A" w14:textId="22AB38EB" w:rsidR="00D42611" w:rsidRPr="00D3022B" w:rsidRDefault="00535E2D" w:rsidP="00154FBD">
      <w:pPr>
        <w:ind w:left="504"/>
        <w:rPr>
          <w:rFonts w:cstheme="minorHAnsi"/>
          <w:i/>
          <w:iCs/>
        </w:rPr>
      </w:pPr>
      <w:r w:rsidRPr="00D3022B">
        <w:rPr>
          <w:rFonts w:cstheme="minorHAnsi"/>
          <w:i/>
          <w:iCs/>
        </w:rPr>
        <w:t>E</w:t>
      </w:r>
      <w:r w:rsidR="00D42611" w:rsidRPr="00D3022B">
        <w:rPr>
          <w:rFonts w:cstheme="minorHAnsi"/>
          <w:i/>
          <w:iCs/>
        </w:rPr>
        <w:t xml:space="preserve">xample (using </w:t>
      </w:r>
      <w:r w:rsidR="00BF26B1" w:rsidRPr="00D3022B">
        <w:rPr>
          <w:rFonts w:cstheme="minorHAnsi"/>
          <w:i/>
          <w:iCs/>
        </w:rPr>
        <w:t>previous year’s</w:t>
      </w:r>
      <w:r w:rsidR="00D42611" w:rsidRPr="00D3022B">
        <w:rPr>
          <w:rFonts w:cstheme="minorHAnsi"/>
          <w:i/>
          <w:iCs/>
        </w:rPr>
        <w:t xml:space="preserve"> dates)</w:t>
      </w:r>
      <w:r w:rsidR="00D3022B">
        <w:rPr>
          <w:rFonts w:cstheme="minorHAnsi"/>
          <w:i/>
          <w:iCs/>
        </w:rPr>
        <w:t xml:space="preserve"> shown</w:t>
      </w:r>
      <w:r w:rsidR="00D42611" w:rsidRPr="00D3022B">
        <w:rPr>
          <w:rFonts w:cstheme="minorHAnsi"/>
          <w:i/>
          <w:iCs/>
        </w:rPr>
        <w:t xml:space="preserve"> below</w:t>
      </w:r>
    </w:p>
    <w:p w14:paraId="4D2DC9EB" w14:textId="5C0374C8" w:rsidR="00E804D5" w:rsidRPr="00F860B5" w:rsidRDefault="00E804D5" w:rsidP="00154FBD">
      <w:pPr>
        <w:ind w:left="504"/>
        <w:rPr>
          <w:rFonts w:cstheme="minorHAnsi"/>
        </w:rPr>
      </w:pPr>
      <w:r w:rsidRPr="00F860B5">
        <w:rPr>
          <w:rFonts w:cstheme="minorHAnsi"/>
        </w:rPr>
        <w:t xml:space="preserve">Key fields on the report are numbered </w:t>
      </w:r>
      <w:r w:rsidR="00BA08EC" w:rsidRPr="00F860B5">
        <w:rPr>
          <w:rFonts w:cstheme="minorHAnsi"/>
        </w:rPr>
        <w:t>and their purpose is described below</w:t>
      </w:r>
      <w:r w:rsidRPr="00F860B5">
        <w:rPr>
          <w:rFonts w:cstheme="minorHAnsi"/>
        </w:rPr>
        <w:t>:</w:t>
      </w:r>
    </w:p>
    <w:p w14:paraId="7781E9CA" w14:textId="1C44A072" w:rsidR="00E804D5" w:rsidRPr="00F860B5" w:rsidRDefault="00D42611" w:rsidP="00154FBD">
      <w:pPr>
        <w:pStyle w:val="ListParagraph"/>
        <w:numPr>
          <w:ilvl w:val="0"/>
          <w:numId w:val="31"/>
        </w:numPr>
        <w:ind w:left="1224"/>
        <w:rPr>
          <w:rFonts w:cstheme="minorHAnsi"/>
        </w:rPr>
      </w:pPr>
      <w:r w:rsidRPr="00F860B5">
        <w:rPr>
          <w:rFonts w:cstheme="minorHAnsi"/>
        </w:rPr>
        <w:t xml:space="preserve"> </w:t>
      </w:r>
      <w:r w:rsidR="00E804D5" w:rsidRPr="00F860B5">
        <w:rPr>
          <w:rFonts w:cstheme="minorHAnsi"/>
        </w:rPr>
        <w:t>Identify the</w:t>
      </w:r>
      <w:r w:rsidRPr="00F860B5">
        <w:rPr>
          <w:rFonts w:cstheme="minorHAnsi"/>
        </w:rPr>
        <w:t xml:space="preserve"> employees with Absence Management</w:t>
      </w:r>
      <w:r w:rsidR="00E804D5" w:rsidRPr="00F860B5">
        <w:rPr>
          <w:rFonts w:cstheme="minorHAnsi"/>
        </w:rPr>
        <w:t>.  Only these employees are affected by this issue.</w:t>
      </w:r>
      <w:r w:rsidRPr="00F860B5">
        <w:rPr>
          <w:rFonts w:cstheme="minorHAnsi"/>
        </w:rPr>
        <w:t xml:space="preserve">  If </w:t>
      </w:r>
      <w:r w:rsidR="00E804D5" w:rsidRPr="00F860B5">
        <w:rPr>
          <w:rFonts w:cstheme="minorHAnsi"/>
        </w:rPr>
        <w:t>the report produces a long list of hires</w:t>
      </w:r>
      <w:r w:rsidRPr="00F860B5">
        <w:rPr>
          <w:rFonts w:cstheme="minorHAnsi"/>
        </w:rPr>
        <w:t xml:space="preserve">, you may choose to export the report to EXCEL and sort or filter the </w:t>
      </w:r>
      <w:r w:rsidR="00E804D5" w:rsidRPr="00F860B5">
        <w:rPr>
          <w:rFonts w:cstheme="minorHAnsi"/>
        </w:rPr>
        <w:t xml:space="preserve">report </w:t>
      </w:r>
      <w:r w:rsidRPr="00F860B5">
        <w:rPr>
          <w:rFonts w:cstheme="minorHAnsi"/>
        </w:rPr>
        <w:t>to identify only these employees</w:t>
      </w:r>
    </w:p>
    <w:p w14:paraId="71069A89" w14:textId="5F530D2C" w:rsidR="00154FBD" w:rsidRPr="00F860B5" w:rsidRDefault="00D42611" w:rsidP="00154FBD">
      <w:pPr>
        <w:pStyle w:val="ListParagraph"/>
        <w:numPr>
          <w:ilvl w:val="0"/>
          <w:numId w:val="31"/>
        </w:numPr>
        <w:ind w:left="1224"/>
        <w:rPr>
          <w:rFonts w:cstheme="minorHAnsi"/>
        </w:rPr>
      </w:pPr>
      <w:r w:rsidRPr="00F860B5">
        <w:rPr>
          <w:rFonts w:cstheme="minorHAnsi"/>
        </w:rPr>
        <w:t xml:space="preserve">EMPL CLASS will help you determine the employee’s Annual Leave Plan. </w:t>
      </w:r>
      <w:r w:rsidR="00E804D5" w:rsidRPr="00F860B5">
        <w:rPr>
          <w:rFonts w:cstheme="minorHAnsi"/>
        </w:rPr>
        <w:t xml:space="preserve"> For example</w:t>
      </w:r>
      <w:r w:rsidR="00BF26B1">
        <w:rPr>
          <w:rFonts w:cstheme="minorHAnsi"/>
        </w:rPr>
        <w:t>,</w:t>
      </w:r>
      <w:r w:rsidR="00A11EC8">
        <w:rPr>
          <w:rFonts w:cstheme="minorHAnsi"/>
        </w:rPr>
        <w:t xml:space="preserve"> </w:t>
      </w:r>
      <w:r w:rsidR="00E804D5" w:rsidRPr="00F860B5">
        <w:rPr>
          <w:rFonts w:cstheme="minorHAnsi"/>
        </w:rPr>
        <w:t xml:space="preserve">Classified employees </w:t>
      </w:r>
      <w:r w:rsidR="00480989">
        <w:rPr>
          <w:rFonts w:cstheme="minorHAnsi"/>
        </w:rPr>
        <w:t>will have</w:t>
      </w:r>
      <w:r w:rsidR="00E804D5" w:rsidRPr="00F860B5">
        <w:rPr>
          <w:rFonts w:cstheme="minorHAnsi"/>
        </w:rPr>
        <w:t xml:space="preserve"> Plan 29 </w:t>
      </w:r>
      <w:r w:rsidR="00A045EE" w:rsidRPr="00F860B5">
        <w:rPr>
          <w:rFonts w:cstheme="minorHAnsi"/>
        </w:rPr>
        <w:t>Classified</w:t>
      </w:r>
      <w:r w:rsidR="00E804D5" w:rsidRPr="00F860B5">
        <w:rPr>
          <w:rFonts w:cstheme="minorHAnsi"/>
        </w:rPr>
        <w:t xml:space="preserve"> Staff Annual Leave. </w:t>
      </w:r>
      <w:r w:rsidR="00480989">
        <w:rPr>
          <w:rFonts w:cstheme="minorHAnsi"/>
        </w:rPr>
        <w:t>12-month</w:t>
      </w:r>
      <w:r w:rsidR="00E804D5" w:rsidRPr="00F860B5">
        <w:rPr>
          <w:rFonts w:cstheme="minorHAnsi"/>
        </w:rPr>
        <w:t xml:space="preserve"> Faculty employees </w:t>
      </w:r>
      <w:r w:rsidR="00480989">
        <w:rPr>
          <w:rFonts w:cstheme="minorHAnsi"/>
        </w:rPr>
        <w:t>will have Plan</w:t>
      </w:r>
      <w:r w:rsidR="00E804D5" w:rsidRPr="00F860B5">
        <w:rPr>
          <w:rFonts w:cstheme="minorHAnsi"/>
        </w:rPr>
        <w:t xml:space="preserve"> 36 </w:t>
      </w:r>
      <w:r w:rsidR="00480989">
        <w:rPr>
          <w:rFonts w:cstheme="minorHAnsi"/>
        </w:rPr>
        <w:t xml:space="preserve">for </w:t>
      </w:r>
      <w:r w:rsidR="00E804D5" w:rsidRPr="00F860B5">
        <w:rPr>
          <w:rFonts w:cstheme="minorHAnsi"/>
        </w:rPr>
        <w:t>New Faculty Annual Leave</w:t>
      </w:r>
      <w:r w:rsidR="00480989">
        <w:rPr>
          <w:rFonts w:cstheme="minorHAnsi"/>
        </w:rPr>
        <w:t xml:space="preserve"> or Plan</w:t>
      </w:r>
      <w:r w:rsidR="00E804D5" w:rsidRPr="00F860B5">
        <w:rPr>
          <w:rFonts w:cstheme="minorHAnsi"/>
        </w:rPr>
        <w:t xml:space="preserve"> 11 </w:t>
      </w:r>
      <w:r w:rsidR="00480989">
        <w:rPr>
          <w:rFonts w:cstheme="minorHAnsi"/>
        </w:rPr>
        <w:t xml:space="preserve">for </w:t>
      </w:r>
      <w:r w:rsidR="00E804D5" w:rsidRPr="00F860B5">
        <w:rPr>
          <w:rFonts w:cstheme="minorHAnsi"/>
        </w:rPr>
        <w:t xml:space="preserve">Old </w:t>
      </w:r>
      <w:r w:rsidR="00480989">
        <w:rPr>
          <w:rFonts w:cstheme="minorHAnsi"/>
        </w:rPr>
        <w:t xml:space="preserve">Faculty Annual </w:t>
      </w:r>
      <w:r w:rsidR="00E804D5" w:rsidRPr="00F860B5">
        <w:rPr>
          <w:rFonts w:cstheme="minorHAnsi"/>
        </w:rPr>
        <w:t xml:space="preserve">Leave. </w:t>
      </w:r>
    </w:p>
    <w:p w14:paraId="77DBA301" w14:textId="102D425B" w:rsidR="00D42611" w:rsidRPr="00F860B5" w:rsidRDefault="00D42611" w:rsidP="00154FBD">
      <w:pPr>
        <w:pStyle w:val="ListParagraph"/>
        <w:numPr>
          <w:ilvl w:val="0"/>
          <w:numId w:val="31"/>
        </w:numPr>
        <w:ind w:left="1224"/>
        <w:rPr>
          <w:rFonts w:cstheme="minorHAnsi"/>
        </w:rPr>
      </w:pPr>
      <w:r w:rsidRPr="00F860B5">
        <w:rPr>
          <w:rFonts w:cstheme="minorHAnsi"/>
        </w:rPr>
        <w:t xml:space="preserve">If the employee is in a Faculty Empl Class and the Service date is prior to 1/1/2007. Further research is required to determine if the employee has the Old Faculty Annual Leave Plan (11) or New Faculty Annual Leave Plan (36). </w:t>
      </w:r>
      <w:r w:rsidR="00E804D5" w:rsidRPr="00F860B5">
        <w:rPr>
          <w:rFonts w:cstheme="minorHAnsi"/>
        </w:rPr>
        <w:t>Go to the employee’s Leave Balances page to r</w:t>
      </w:r>
      <w:r w:rsidRPr="00F860B5">
        <w:rPr>
          <w:rFonts w:cstheme="minorHAnsi"/>
        </w:rPr>
        <w:t xml:space="preserve">eview the employee’s leave balances </w:t>
      </w:r>
      <w:r w:rsidR="00E804D5" w:rsidRPr="00F860B5">
        <w:rPr>
          <w:rFonts w:cstheme="minorHAnsi"/>
        </w:rPr>
        <w:t>and</w:t>
      </w:r>
      <w:r w:rsidRPr="00F860B5">
        <w:rPr>
          <w:rFonts w:cstheme="minorHAnsi"/>
        </w:rPr>
        <w:t xml:space="preserve"> determine the answer.</w:t>
      </w:r>
    </w:p>
    <w:p w14:paraId="7C425917" w14:textId="62B7EC4F" w:rsidR="0035126D" w:rsidRDefault="00DC13A3" w:rsidP="009672A7">
      <w:pPr>
        <w:ind w:left="1224"/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44F190A7" wp14:editId="3D5CD868">
            <wp:extent cx="7009629" cy="1878052"/>
            <wp:effectExtent l="19050" t="19050" r="20320" b="273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3048" cy="18870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85BC5" w:rsidRPr="00F860B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F88D66" wp14:editId="5F5E6078">
                <wp:simplePos x="0" y="0"/>
                <wp:positionH relativeFrom="column">
                  <wp:posOffset>6149577</wp:posOffset>
                </wp:positionH>
                <wp:positionV relativeFrom="paragraph">
                  <wp:posOffset>570841</wp:posOffset>
                </wp:positionV>
                <wp:extent cx="247015" cy="276860"/>
                <wp:effectExtent l="0" t="0" r="0" b="660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F171EF6" w14:textId="26906E74" w:rsidR="00385BC5" w:rsidRPr="00385BC5" w:rsidRDefault="00385BC5" w:rsidP="00385BC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88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2pt;margin-top:44.95pt;width:19.45pt;height:2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" filled="f" stroked="f">
                <v:shadow on="t" color="black" opacity="26214f" origin="-.5,-.5" offset=".74836mm,.74836mm"/>
                <v:textbox>
                  <w:txbxContent>
                    <w:p w14:paraId="1F171EF6" w14:textId="26906E74" w:rsidR="00385BC5" w:rsidRPr="00385BC5" w:rsidRDefault="00385BC5" w:rsidP="00385BC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B8F60" w14:textId="0C1F1303" w:rsidR="0035126D" w:rsidRPr="00F860B5" w:rsidRDefault="0035126D" w:rsidP="00154FBD">
      <w:pPr>
        <w:ind w:left="216"/>
        <w:rPr>
          <w:rFonts w:cstheme="minorHAnsi"/>
        </w:rPr>
      </w:pPr>
    </w:p>
    <w:p w14:paraId="4F045894" w14:textId="201523F9" w:rsidR="00E804D5" w:rsidRPr="00F860B5" w:rsidRDefault="00E804D5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 xml:space="preserve">Using the query shown above </w:t>
      </w:r>
      <w:r w:rsidR="00BA08EC" w:rsidRPr="00F860B5">
        <w:rPr>
          <w:rFonts w:asciiTheme="minorHAnsi" w:hAnsiTheme="minorHAnsi" w:cstheme="minorHAnsi"/>
          <w:sz w:val="24"/>
        </w:rPr>
        <w:t>identify the following pieces of information</w:t>
      </w:r>
      <w:r w:rsidRPr="00F860B5">
        <w:rPr>
          <w:rFonts w:asciiTheme="minorHAnsi" w:hAnsiTheme="minorHAnsi" w:cstheme="minorHAnsi"/>
          <w:sz w:val="24"/>
        </w:rPr>
        <w:t>:</w:t>
      </w:r>
    </w:p>
    <w:p w14:paraId="3BA96888" w14:textId="63142385" w:rsidR="00E804D5" w:rsidRPr="00F860B5" w:rsidRDefault="00E804D5" w:rsidP="00154FBD">
      <w:pPr>
        <w:pStyle w:val="ListParagraph"/>
        <w:numPr>
          <w:ilvl w:val="0"/>
          <w:numId w:val="32"/>
        </w:numPr>
        <w:ind w:left="1224"/>
        <w:rPr>
          <w:rFonts w:cstheme="minorHAnsi"/>
        </w:rPr>
      </w:pPr>
      <w:r w:rsidRPr="00F860B5">
        <w:rPr>
          <w:rFonts w:cstheme="minorHAnsi"/>
        </w:rPr>
        <w:t xml:space="preserve">New Hires </w:t>
      </w:r>
      <w:r w:rsidR="00A045EE">
        <w:rPr>
          <w:rFonts w:cstheme="minorHAnsi"/>
        </w:rPr>
        <w:t>from 12/25/2</w:t>
      </w:r>
      <w:r w:rsidR="00551835">
        <w:rPr>
          <w:rFonts w:cstheme="minorHAnsi"/>
        </w:rPr>
        <w:t>2</w:t>
      </w:r>
      <w:r w:rsidR="00A045EE">
        <w:rPr>
          <w:rFonts w:cstheme="minorHAnsi"/>
        </w:rPr>
        <w:t xml:space="preserve"> – 1/10/2</w:t>
      </w:r>
      <w:r w:rsidR="00551835">
        <w:rPr>
          <w:rFonts w:cstheme="minorHAnsi"/>
        </w:rPr>
        <w:t>3</w:t>
      </w:r>
      <w:r w:rsidR="00BA08EC" w:rsidRPr="00F860B5">
        <w:rPr>
          <w:rFonts w:cstheme="minorHAnsi"/>
        </w:rPr>
        <w:t xml:space="preserve"> who</w:t>
      </w:r>
      <w:r w:rsidR="00480989">
        <w:rPr>
          <w:rFonts w:cstheme="minorHAnsi"/>
        </w:rPr>
        <w:t xml:space="preserve"> will be</w:t>
      </w:r>
      <w:r w:rsidRPr="00F860B5">
        <w:rPr>
          <w:rFonts w:cstheme="minorHAnsi"/>
        </w:rPr>
        <w:t xml:space="preserve"> processed by Absence Management</w:t>
      </w:r>
    </w:p>
    <w:p w14:paraId="673ED5A4" w14:textId="2E9753D3" w:rsidR="00B500BB" w:rsidRPr="00F860B5" w:rsidRDefault="00E804D5" w:rsidP="00154FBD">
      <w:pPr>
        <w:pStyle w:val="ListParagraph"/>
        <w:numPr>
          <w:ilvl w:val="0"/>
          <w:numId w:val="32"/>
        </w:numPr>
        <w:ind w:left="1224"/>
        <w:rPr>
          <w:rFonts w:cstheme="minorHAnsi"/>
        </w:rPr>
      </w:pPr>
      <w:r w:rsidRPr="00F860B5">
        <w:rPr>
          <w:rFonts w:cstheme="minorHAnsi"/>
        </w:rPr>
        <w:t>Annual Leave Plan for the employee</w:t>
      </w:r>
    </w:p>
    <w:p w14:paraId="3D501491" w14:textId="77777777" w:rsidR="00BA08EC" w:rsidRPr="00F860B5" w:rsidRDefault="00A50245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lastRenderedPageBreak/>
        <w:t>Navigate to the Assign Entitlements and Takes page</w:t>
      </w:r>
    </w:p>
    <w:p w14:paraId="42CA9DB9" w14:textId="77777777" w:rsidR="00BA08EC" w:rsidRPr="00F860B5" w:rsidRDefault="00BA08EC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E</w:t>
      </w:r>
      <w:r w:rsidR="00A50245" w:rsidRPr="00F860B5">
        <w:rPr>
          <w:rFonts w:asciiTheme="minorHAnsi" w:hAnsiTheme="minorHAnsi" w:cstheme="minorHAnsi"/>
          <w:sz w:val="24"/>
        </w:rPr>
        <w:t>nter the EMPLID</w:t>
      </w:r>
    </w:p>
    <w:p w14:paraId="53CA386E" w14:textId="2C7580AF" w:rsidR="00A50245" w:rsidRPr="00F860B5" w:rsidRDefault="00BA08EC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C</w:t>
      </w:r>
      <w:r w:rsidR="00A50245" w:rsidRPr="00F860B5">
        <w:rPr>
          <w:rFonts w:asciiTheme="minorHAnsi" w:hAnsiTheme="minorHAnsi" w:cstheme="minorHAnsi"/>
          <w:sz w:val="24"/>
        </w:rPr>
        <w:t>lick Search</w:t>
      </w:r>
    </w:p>
    <w:p w14:paraId="4D386070" w14:textId="3AF33F80" w:rsidR="00A50245" w:rsidRPr="00F860B5" w:rsidRDefault="00A50245" w:rsidP="00F860B5">
      <w:pPr>
        <w:pStyle w:val="Heading2"/>
        <w:numPr>
          <w:ilvl w:val="0"/>
          <w:numId w:val="0"/>
        </w:numPr>
        <w:ind w:left="576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  <w:noProof/>
        </w:rPr>
        <w:drawing>
          <wp:inline distT="0" distB="0" distL="0" distR="0" wp14:anchorId="0BE8DD88" wp14:editId="3D8AADDB">
            <wp:extent cx="5581402" cy="2848123"/>
            <wp:effectExtent l="19050" t="19050" r="1968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5468" cy="28553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4321B8" w14:textId="51F9147D" w:rsidR="00A50245" w:rsidRPr="00F860B5" w:rsidRDefault="00A50245" w:rsidP="00154FBD">
      <w:pPr>
        <w:ind w:left="504"/>
        <w:rPr>
          <w:rFonts w:eastAsiaTheme="majorEastAsia" w:cstheme="minorHAnsi"/>
          <w:b/>
          <w:bCs/>
          <w:sz w:val="26"/>
          <w:szCs w:val="26"/>
        </w:rPr>
      </w:pPr>
    </w:p>
    <w:p w14:paraId="5774E5CA" w14:textId="1EBB74DF" w:rsidR="00250490" w:rsidRDefault="00A50245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Add a No Accruals ent</w:t>
      </w:r>
      <w:r w:rsidR="00D223A7">
        <w:rPr>
          <w:rFonts w:asciiTheme="minorHAnsi" w:hAnsiTheme="minorHAnsi" w:cstheme="minorHAnsi"/>
          <w:sz w:val="24"/>
        </w:rPr>
        <w:t>r</w:t>
      </w:r>
      <w:r w:rsidR="00A045EE">
        <w:rPr>
          <w:rFonts w:asciiTheme="minorHAnsi" w:hAnsiTheme="minorHAnsi" w:cstheme="minorHAnsi"/>
          <w:sz w:val="24"/>
        </w:rPr>
        <w:t>y for the employee for 1/10/202</w:t>
      </w:r>
      <w:r w:rsidR="00551835">
        <w:rPr>
          <w:rFonts w:asciiTheme="minorHAnsi" w:hAnsiTheme="minorHAnsi" w:cstheme="minorHAnsi"/>
          <w:sz w:val="24"/>
        </w:rPr>
        <w:t>3</w:t>
      </w:r>
    </w:p>
    <w:p w14:paraId="04B8D0A2" w14:textId="3DD65087" w:rsidR="00BA08EC" w:rsidRPr="00F860B5" w:rsidRDefault="00BA08EC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Click Save</w:t>
      </w:r>
    </w:p>
    <w:p w14:paraId="1D62A13C" w14:textId="1186ABAB" w:rsidR="00A50245" w:rsidRPr="00F860B5" w:rsidRDefault="00D3022B" w:rsidP="00154FBD">
      <w:pPr>
        <w:ind w:left="504"/>
        <w:rPr>
          <w:rFonts w:cstheme="minorHAnsi"/>
          <w:i/>
        </w:rPr>
      </w:pPr>
      <w:r>
        <w:rPr>
          <w:rFonts w:cstheme="minorHAnsi"/>
          <w:i/>
        </w:rPr>
        <w:t>E</w:t>
      </w:r>
      <w:r w:rsidR="00A50245" w:rsidRPr="00F860B5">
        <w:rPr>
          <w:rFonts w:cstheme="minorHAnsi"/>
          <w:i/>
        </w:rPr>
        <w:t>xample shown below</w:t>
      </w:r>
    </w:p>
    <w:p w14:paraId="3C1551F5" w14:textId="2AC768F8" w:rsidR="00A50245" w:rsidRDefault="00A50245" w:rsidP="008A7815">
      <w:pPr>
        <w:ind w:left="504"/>
        <w:rPr>
          <w:rFonts w:cstheme="minorHAnsi"/>
        </w:rPr>
      </w:pPr>
      <w:r w:rsidRPr="00F860B5">
        <w:rPr>
          <w:rFonts w:cstheme="minorHAnsi"/>
        </w:rPr>
        <w:t>Be c</w:t>
      </w:r>
      <w:r w:rsidR="00D223A7">
        <w:rPr>
          <w:rFonts w:cstheme="minorHAnsi"/>
        </w:rPr>
        <w:t>e</w:t>
      </w:r>
      <w:r w:rsidR="00A045EE">
        <w:rPr>
          <w:rFonts w:cstheme="minorHAnsi"/>
        </w:rPr>
        <w:t>rtain you key the date 1/10/202</w:t>
      </w:r>
      <w:r w:rsidR="00A11EC8">
        <w:rPr>
          <w:rFonts w:cstheme="minorHAnsi"/>
        </w:rPr>
        <w:t>2</w:t>
      </w:r>
      <w:r w:rsidRPr="00F860B5">
        <w:rPr>
          <w:rFonts w:cstheme="minorHAnsi"/>
        </w:rPr>
        <w:t>.  A clerical error in this field will cause unwanted results.</w:t>
      </w:r>
    </w:p>
    <w:p w14:paraId="262C581F" w14:textId="21E65CD2" w:rsidR="00B94277" w:rsidRPr="00F860B5" w:rsidRDefault="00C210D8" w:rsidP="00C210D8">
      <w:pPr>
        <w:ind w:left="54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1D83B36A" wp14:editId="732980DF">
            <wp:extent cx="9086850" cy="11004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497BD" w14:textId="59751EB9" w:rsidR="00063526" w:rsidRPr="00F860B5" w:rsidRDefault="00536319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Once the 1/10 New Year Calendars are complete, review the employee’s leave balances and confirm the process worked correctly</w:t>
      </w:r>
    </w:p>
    <w:p w14:paraId="36DABDB1" w14:textId="1CB01D0E" w:rsidR="00E804D5" w:rsidRDefault="00063526" w:rsidP="00250490">
      <w:pPr>
        <w:pStyle w:val="Heading1"/>
        <w:numPr>
          <w:ilvl w:val="0"/>
          <w:numId w:val="43"/>
        </w:numPr>
        <w:ind w:left="270"/>
        <w:rPr>
          <w:rFonts w:asciiTheme="minorHAnsi" w:hAnsiTheme="minorHAnsi" w:cstheme="minorHAnsi"/>
          <w:sz w:val="32"/>
          <w:szCs w:val="32"/>
        </w:rPr>
      </w:pPr>
      <w:r w:rsidRPr="00250490">
        <w:rPr>
          <w:rFonts w:asciiTheme="minorHAnsi" w:hAnsiTheme="minorHAnsi" w:cstheme="minorHAnsi"/>
          <w:sz w:val="32"/>
          <w:szCs w:val="32"/>
        </w:rPr>
        <w:t xml:space="preserve">Reload Short Term Disability </w:t>
      </w:r>
      <w:r w:rsidR="00784547" w:rsidRPr="00250490">
        <w:rPr>
          <w:rFonts w:asciiTheme="minorHAnsi" w:hAnsiTheme="minorHAnsi" w:cstheme="minorHAnsi"/>
          <w:sz w:val="32"/>
          <w:szCs w:val="32"/>
        </w:rPr>
        <w:t xml:space="preserve">and Parental </w:t>
      </w:r>
      <w:r w:rsidRPr="00250490">
        <w:rPr>
          <w:rFonts w:asciiTheme="minorHAnsi" w:hAnsiTheme="minorHAnsi" w:cstheme="minorHAnsi"/>
          <w:sz w:val="32"/>
          <w:szCs w:val="32"/>
        </w:rPr>
        <w:t>Leave Balances</w:t>
      </w:r>
    </w:p>
    <w:p w14:paraId="2B575EB4" w14:textId="77777777" w:rsidR="00535E2D" w:rsidRPr="00535E2D" w:rsidRDefault="00535E2D" w:rsidP="00535E2D"/>
    <w:p w14:paraId="4CFE36BF" w14:textId="49D405F1" w:rsidR="00C47B89" w:rsidRPr="00831DD5" w:rsidRDefault="00C47B89" w:rsidP="00197DEE">
      <w:pPr>
        <w:spacing w:after="0"/>
        <w:rPr>
          <w:rFonts w:cstheme="minorHAnsi"/>
        </w:rPr>
      </w:pPr>
      <w:r w:rsidRPr="00831DD5">
        <w:rPr>
          <w:rFonts w:cstheme="minorHAnsi"/>
        </w:rPr>
        <w:t xml:space="preserve">All </w:t>
      </w:r>
      <w:r w:rsidR="00063526" w:rsidRPr="00831DD5">
        <w:rPr>
          <w:rFonts w:cstheme="minorHAnsi"/>
        </w:rPr>
        <w:t xml:space="preserve">STD Leave </w:t>
      </w:r>
      <w:r w:rsidR="00784547" w:rsidRPr="00831DD5">
        <w:rPr>
          <w:rFonts w:cstheme="minorHAnsi"/>
        </w:rPr>
        <w:t xml:space="preserve">and Parental Leave </w:t>
      </w:r>
      <w:r w:rsidR="00063526" w:rsidRPr="00831DD5">
        <w:rPr>
          <w:rFonts w:cstheme="minorHAnsi"/>
        </w:rPr>
        <w:t>balan</w:t>
      </w:r>
      <w:r w:rsidR="00047237" w:rsidRPr="00831DD5">
        <w:rPr>
          <w:rFonts w:cstheme="minorHAnsi"/>
        </w:rPr>
        <w:t>ces will be eliminated as of 1/9</w:t>
      </w:r>
      <w:r w:rsidR="00A045EE">
        <w:rPr>
          <w:rFonts w:cstheme="minorHAnsi"/>
        </w:rPr>
        <w:t>/202</w:t>
      </w:r>
      <w:r w:rsidR="00551835">
        <w:rPr>
          <w:rFonts w:cstheme="minorHAnsi"/>
        </w:rPr>
        <w:t>3</w:t>
      </w:r>
      <w:r w:rsidR="00063526" w:rsidRPr="00831DD5">
        <w:rPr>
          <w:rFonts w:cstheme="minorHAnsi"/>
        </w:rPr>
        <w:t>.</w:t>
      </w:r>
      <w:r w:rsidRPr="00831DD5">
        <w:rPr>
          <w:rFonts w:cstheme="minorHAnsi"/>
        </w:rPr>
        <w:t xml:space="preserve">  Perform the following</w:t>
      </w:r>
      <w:r w:rsidR="00197DEE" w:rsidRPr="00831DD5">
        <w:rPr>
          <w:rFonts w:cstheme="minorHAnsi"/>
        </w:rPr>
        <w:t xml:space="preserve"> two </w:t>
      </w:r>
      <w:r w:rsidRPr="00831DD5">
        <w:rPr>
          <w:rFonts w:cstheme="minorHAnsi"/>
        </w:rPr>
        <w:t>processes to</w:t>
      </w:r>
      <w:r w:rsidR="00197DEE" w:rsidRPr="00831DD5">
        <w:rPr>
          <w:rFonts w:cstheme="minorHAnsi"/>
        </w:rPr>
        <w:t xml:space="preserve"> move the STD</w:t>
      </w:r>
      <w:r w:rsidR="00AC3818">
        <w:rPr>
          <w:rFonts w:cstheme="minorHAnsi"/>
        </w:rPr>
        <w:t xml:space="preserve"> and Parental Leave</w:t>
      </w:r>
      <w:r w:rsidR="00197DEE" w:rsidRPr="00831DD5">
        <w:rPr>
          <w:rFonts w:cstheme="minorHAnsi"/>
        </w:rPr>
        <w:t xml:space="preserve"> balances into the </w:t>
      </w:r>
      <w:r w:rsidR="00250490" w:rsidRPr="00831DD5">
        <w:rPr>
          <w:rFonts w:cstheme="minorHAnsi"/>
        </w:rPr>
        <w:t>New Year</w:t>
      </w:r>
      <w:r w:rsidR="00A045EE">
        <w:rPr>
          <w:rFonts w:cstheme="minorHAnsi"/>
        </w:rPr>
        <w:t xml:space="preserve"> starting on 1/9/202</w:t>
      </w:r>
      <w:r w:rsidR="00551835">
        <w:rPr>
          <w:rFonts w:cstheme="minorHAnsi"/>
        </w:rPr>
        <w:t>3</w:t>
      </w:r>
      <w:r w:rsidR="00931096" w:rsidRPr="00831DD5">
        <w:rPr>
          <w:rFonts w:cstheme="minorHAnsi"/>
        </w:rPr>
        <w:t>.</w:t>
      </w:r>
      <w:r w:rsidRPr="00831DD5">
        <w:rPr>
          <w:rFonts w:cstheme="minorHAnsi"/>
        </w:rPr>
        <w:t xml:space="preserve"> </w:t>
      </w:r>
    </w:p>
    <w:p w14:paraId="3DFFEFC3" w14:textId="0B9E8DE2" w:rsidR="00C47B89" w:rsidRPr="00831DD5" w:rsidRDefault="00C47B89" w:rsidP="00C47B89">
      <w:pPr>
        <w:pStyle w:val="ListParagraph"/>
        <w:numPr>
          <w:ilvl w:val="0"/>
          <w:numId w:val="39"/>
        </w:numPr>
        <w:rPr>
          <w:rFonts w:cstheme="minorHAnsi"/>
          <w:b/>
        </w:rPr>
      </w:pPr>
      <w:r w:rsidRPr="00831DD5">
        <w:rPr>
          <w:rFonts w:cstheme="minorHAnsi"/>
          <w:b/>
        </w:rPr>
        <w:t xml:space="preserve">Locate employees that currently have STD Leave </w:t>
      </w:r>
      <w:r w:rsidR="00784547" w:rsidRPr="00831DD5">
        <w:rPr>
          <w:rFonts w:cstheme="minorHAnsi"/>
          <w:b/>
        </w:rPr>
        <w:t xml:space="preserve">and Parental Leave </w:t>
      </w:r>
      <w:r w:rsidRPr="00831DD5">
        <w:rPr>
          <w:rFonts w:cstheme="minorHAnsi"/>
          <w:b/>
        </w:rPr>
        <w:t>Balances</w:t>
      </w:r>
    </w:p>
    <w:p w14:paraId="4C08D40A" w14:textId="7EF12A55" w:rsidR="00063526" w:rsidRPr="00F860B5" w:rsidRDefault="00C47B89" w:rsidP="00C47B89">
      <w:pPr>
        <w:pStyle w:val="ListParagraph"/>
        <w:numPr>
          <w:ilvl w:val="0"/>
          <w:numId w:val="39"/>
        </w:numPr>
        <w:rPr>
          <w:rFonts w:cstheme="minorHAnsi"/>
          <w:b/>
        </w:rPr>
      </w:pPr>
      <w:r w:rsidRPr="00831DD5">
        <w:rPr>
          <w:rFonts w:cstheme="minorHAnsi"/>
          <w:b/>
        </w:rPr>
        <w:t xml:space="preserve">Manually reload the STD </w:t>
      </w:r>
      <w:r w:rsidR="00784547" w:rsidRPr="00831DD5">
        <w:rPr>
          <w:rFonts w:cstheme="minorHAnsi"/>
          <w:b/>
        </w:rPr>
        <w:t xml:space="preserve">and Parental Leave </w:t>
      </w:r>
      <w:r w:rsidRPr="00831DD5">
        <w:rPr>
          <w:rFonts w:cstheme="minorHAnsi"/>
          <w:b/>
        </w:rPr>
        <w:t>balances</w:t>
      </w:r>
      <w:r w:rsidRPr="00F860B5">
        <w:rPr>
          <w:rFonts w:cstheme="minorHAnsi"/>
          <w:b/>
        </w:rPr>
        <w:t xml:space="preserve"> so they continue to be available</w:t>
      </w:r>
      <w:r w:rsidR="00063526" w:rsidRPr="00F860B5">
        <w:rPr>
          <w:rFonts w:cstheme="minorHAnsi"/>
          <w:b/>
        </w:rPr>
        <w:t xml:space="preserve">  </w:t>
      </w:r>
    </w:p>
    <w:p w14:paraId="027F27FD" w14:textId="77777777" w:rsidR="00C47B89" w:rsidRPr="00F860B5" w:rsidRDefault="00047237" w:rsidP="00C47B89">
      <w:pPr>
        <w:pStyle w:val="Heading3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t>To locate employees with Short Term Dis</w:t>
      </w:r>
      <w:r w:rsidR="00C47B89" w:rsidRPr="00F860B5">
        <w:rPr>
          <w:rFonts w:asciiTheme="minorHAnsi" w:hAnsiTheme="minorHAnsi" w:cstheme="minorHAnsi"/>
        </w:rPr>
        <w:t>ability:</w:t>
      </w:r>
    </w:p>
    <w:p w14:paraId="4EE0B150" w14:textId="554C4F42" w:rsidR="00047237" w:rsidRPr="00F860B5" w:rsidRDefault="00C47B89" w:rsidP="00C47B89">
      <w:pPr>
        <w:pStyle w:val="ListParagraph"/>
        <w:numPr>
          <w:ilvl w:val="0"/>
          <w:numId w:val="38"/>
        </w:numPr>
        <w:rPr>
          <w:rFonts w:cstheme="minorHAnsi"/>
        </w:rPr>
      </w:pPr>
      <w:r w:rsidRPr="00F860B5">
        <w:rPr>
          <w:rFonts w:cstheme="minorHAnsi"/>
        </w:rPr>
        <w:t>Run the following query to Excel: VX_AM_CALENDAR_GR</w:t>
      </w:r>
    </w:p>
    <w:p w14:paraId="6B8972FC" w14:textId="04E98EEE" w:rsidR="00C47B89" w:rsidRPr="00F860B5" w:rsidRDefault="00C47B89" w:rsidP="00250490">
      <w:pPr>
        <w:pStyle w:val="ListParagraph"/>
        <w:spacing w:after="0"/>
        <w:ind w:left="1080"/>
        <w:rPr>
          <w:rFonts w:cstheme="minorHAnsi"/>
          <w:i/>
        </w:rPr>
      </w:pPr>
      <w:r w:rsidRPr="00F860B5">
        <w:rPr>
          <w:rFonts w:cstheme="minorHAnsi"/>
          <w:i/>
        </w:rPr>
        <w:t>See the screen image below</w:t>
      </w:r>
    </w:p>
    <w:p w14:paraId="1DD9D697" w14:textId="082635C7" w:rsidR="00C47B89" w:rsidRPr="00F860B5" w:rsidRDefault="00C47B89" w:rsidP="00F860B5">
      <w:pPr>
        <w:ind w:left="1080"/>
        <w:rPr>
          <w:rFonts w:cstheme="minorHAnsi"/>
        </w:rPr>
      </w:pPr>
      <w:r w:rsidRPr="00F860B5">
        <w:rPr>
          <w:rFonts w:cstheme="minorHAnsi"/>
          <w:noProof/>
        </w:rPr>
        <w:drawing>
          <wp:inline distT="0" distB="0" distL="0" distR="0" wp14:anchorId="3CE9B875" wp14:editId="0381A085">
            <wp:extent cx="4756268" cy="1857375"/>
            <wp:effectExtent l="19050" t="19050" r="2540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7422" cy="1877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FBF30" w14:textId="791A889F" w:rsidR="00C47B89" w:rsidRPr="002C0B87" w:rsidRDefault="00197DEE" w:rsidP="00F860B5">
      <w:pPr>
        <w:pStyle w:val="ListParagraph"/>
        <w:numPr>
          <w:ilvl w:val="0"/>
          <w:numId w:val="38"/>
        </w:numPr>
        <w:rPr>
          <w:rFonts w:cstheme="minorHAnsi"/>
          <w:noProof/>
        </w:rPr>
      </w:pPr>
      <w:r w:rsidRPr="00F860B5">
        <w:rPr>
          <w:rFonts w:cstheme="minorHAnsi"/>
          <w:noProof/>
        </w:rPr>
        <w:t xml:space="preserve">Key </w:t>
      </w:r>
      <w:r w:rsidR="006A3EDC" w:rsidRPr="00F860B5">
        <w:rPr>
          <w:rFonts w:cstheme="minorHAnsi"/>
          <w:noProof/>
        </w:rPr>
        <w:t>your college’s</w:t>
      </w:r>
      <w:r w:rsidRPr="00F860B5">
        <w:rPr>
          <w:rFonts w:cstheme="minorHAnsi"/>
          <w:noProof/>
        </w:rPr>
        <w:t xml:space="preserve"> 1/9 </w:t>
      </w:r>
      <w:r w:rsidR="006A3EDC" w:rsidRPr="00F860B5">
        <w:rPr>
          <w:rFonts w:cstheme="minorHAnsi"/>
          <w:noProof/>
        </w:rPr>
        <w:t>EN1 Calendar name in the promp</w:t>
      </w:r>
      <w:r w:rsidR="006A3EDC" w:rsidRPr="00831DD5">
        <w:rPr>
          <w:rFonts w:cstheme="minorHAnsi"/>
          <w:noProof/>
        </w:rPr>
        <w:t>t</w:t>
      </w:r>
      <w:r w:rsidR="00784547" w:rsidRPr="00831DD5">
        <w:rPr>
          <w:rFonts w:cstheme="minorHAnsi"/>
          <w:noProof/>
        </w:rPr>
        <w:t xml:space="preserve"> (note, this will not be available to run until </w:t>
      </w:r>
      <w:r w:rsidR="00A11EC8">
        <w:rPr>
          <w:rFonts w:cstheme="minorHAnsi"/>
          <w:noProof/>
        </w:rPr>
        <w:t xml:space="preserve"> </w:t>
      </w:r>
      <w:r w:rsidR="00A11EC8" w:rsidRPr="002C0B87">
        <w:rPr>
          <w:rFonts w:cstheme="minorHAnsi"/>
          <w:noProof/>
        </w:rPr>
        <w:t>Thursday</w:t>
      </w:r>
      <w:r w:rsidR="00784547" w:rsidRPr="002C0B87">
        <w:rPr>
          <w:rFonts w:cstheme="minorHAnsi"/>
          <w:noProof/>
        </w:rPr>
        <w:t xml:space="preserve">, Jan. </w:t>
      </w:r>
      <w:r w:rsidR="00250490" w:rsidRPr="002C0B87">
        <w:rPr>
          <w:rFonts w:cstheme="minorHAnsi"/>
          <w:noProof/>
        </w:rPr>
        <w:t>1</w:t>
      </w:r>
      <w:r w:rsidR="00551835">
        <w:rPr>
          <w:rFonts w:cstheme="minorHAnsi"/>
          <w:noProof/>
        </w:rPr>
        <w:t>2</w:t>
      </w:r>
      <w:r w:rsidR="00784547" w:rsidRPr="002C0B87">
        <w:rPr>
          <w:rFonts w:cstheme="minorHAnsi"/>
          <w:noProof/>
          <w:vertAlign w:val="superscript"/>
        </w:rPr>
        <w:t>th</w:t>
      </w:r>
      <w:r w:rsidR="00784547" w:rsidRPr="002C0B87">
        <w:rPr>
          <w:rFonts w:cstheme="minorHAnsi"/>
          <w:noProof/>
        </w:rPr>
        <w:t xml:space="preserve"> after 3:00 p.m., after the 1/9 cale</w:t>
      </w:r>
      <w:r w:rsidR="00A045EE" w:rsidRPr="002C0B87">
        <w:rPr>
          <w:rFonts w:cstheme="minorHAnsi"/>
          <w:noProof/>
        </w:rPr>
        <w:t>nd</w:t>
      </w:r>
      <w:r w:rsidR="00784547" w:rsidRPr="002C0B87">
        <w:rPr>
          <w:rFonts w:cstheme="minorHAnsi"/>
          <w:noProof/>
        </w:rPr>
        <w:t>ars are finalized)</w:t>
      </w:r>
    </w:p>
    <w:p w14:paraId="657970C2" w14:textId="320522C6" w:rsidR="00197DEE" w:rsidRPr="00F860B5" w:rsidRDefault="0092303B" w:rsidP="00F860B5">
      <w:pPr>
        <w:ind w:left="1080"/>
        <w:rPr>
          <w:rFonts w:cstheme="minorHAnsi"/>
          <w:noProof/>
        </w:rPr>
      </w:pPr>
      <w:r>
        <w:rPr>
          <w:noProof/>
        </w:rPr>
        <w:lastRenderedPageBreak/>
        <w:drawing>
          <wp:inline distT="0" distB="0" distL="0" distR="0" wp14:anchorId="0A13CCF7" wp14:editId="5D03355E">
            <wp:extent cx="4411507" cy="892810"/>
            <wp:effectExtent l="19050" t="19050" r="2730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66" t="2736" r="-1" b="1"/>
                    <a:stretch/>
                  </pic:blipFill>
                  <pic:spPr bwMode="auto">
                    <a:xfrm>
                      <a:off x="0" y="0"/>
                      <a:ext cx="4430654" cy="896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F5597" w14:textId="17458661" w:rsidR="00C47B89" w:rsidRPr="00F860B5" w:rsidRDefault="00C47B89" w:rsidP="00C47B89">
      <w:pPr>
        <w:pStyle w:val="ListParagraph"/>
        <w:numPr>
          <w:ilvl w:val="0"/>
          <w:numId w:val="38"/>
        </w:numPr>
        <w:rPr>
          <w:rFonts w:cstheme="minorHAnsi"/>
          <w:noProof/>
        </w:rPr>
      </w:pPr>
      <w:r w:rsidRPr="00F860B5">
        <w:rPr>
          <w:rFonts w:cstheme="minorHAnsi"/>
          <w:noProof/>
        </w:rPr>
        <w:t xml:space="preserve">In Excel, Click cell D2 to select the LEAVE column. </w:t>
      </w:r>
    </w:p>
    <w:p w14:paraId="5D41FD85" w14:textId="6535590E" w:rsidR="0054195A" w:rsidRPr="00F860B5" w:rsidRDefault="00C47B89" w:rsidP="00C47B89">
      <w:pPr>
        <w:pStyle w:val="ListParagraph"/>
        <w:numPr>
          <w:ilvl w:val="0"/>
          <w:numId w:val="38"/>
        </w:numPr>
        <w:rPr>
          <w:rFonts w:cstheme="minorHAnsi"/>
          <w:noProof/>
        </w:rPr>
      </w:pPr>
      <w:r w:rsidRPr="00F860B5">
        <w:rPr>
          <w:rFonts w:cstheme="minorHAnsi"/>
          <w:noProof/>
        </w:rPr>
        <w:t xml:space="preserve">Click Data in the Menu bar </w:t>
      </w:r>
    </w:p>
    <w:p w14:paraId="17B855AF" w14:textId="4E2DD6BB" w:rsidR="00C47B89" w:rsidRPr="00F860B5" w:rsidRDefault="00C47B89" w:rsidP="00F860B5">
      <w:pPr>
        <w:pStyle w:val="ListParagraph"/>
        <w:numPr>
          <w:ilvl w:val="0"/>
          <w:numId w:val="38"/>
        </w:numPr>
        <w:rPr>
          <w:rFonts w:cstheme="minorHAnsi"/>
          <w:noProof/>
        </w:rPr>
      </w:pPr>
      <w:r w:rsidRPr="00F860B5">
        <w:rPr>
          <w:rFonts w:cstheme="minorHAnsi"/>
          <w:noProof/>
        </w:rPr>
        <w:t>Click the Z-to-A sort featu</w:t>
      </w:r>
      <w:r w:rsidRPr="00831DD5">
        <w:rPr>
          <w:rFonts w:cstheme="minorHAnsi"/>
          <w:noProof/>
        </w:rPr>
        <w:t>re</w:t>
      </w:r>
      <w:r w:rsidR="00784547" w:rsidRPr="00831DD5">
        <w:rPr>
          <w:rFonts w:cstheme="minorHAnsi"/>
          <w:noProof/>
        </w:rPr>
        <w:t xml:space="preserve"> or use a filter to find all STD and Parental Leave Balances</w:t>
      </w:r>
    </w:p>
    <w:p w14:paraId="1F662D25" w14:textId="3B54F508" w:rsidR="00C47B89" w:rsidRPr="00F860B5" w:rsidRDefault="00C47B89" w:rsidP="00F860B5">
      <w:pPr>
        <w:pStyle w:val="ListParagraph"/>
        <w:ind w:left="1080"/>
        <w:rPr>
          <w:rFonts w:cstheme="minorHAnsi"/>
          <w:i/>
          <w:noProof/>
        </w:rPr>
      </w:pPr>
      <w:r w:rsidRPr="00F860B5">
        <w:rPr>
          <w:rFonts w:cstheme="minorHAnsi"/>
          <w:i/>
          <w:noProof/>
        </w:rPr>
        <w:t>See the Screen Image below</w:t>
      </w:r>
    </w:p>
    <w:p w14:paraId="785CED49" w14:textId="2C7DC1ED" w:rsidR="00047237" w:rsidRPr="00F860B5" w:rsidRDefault="00C47B89" w:rsidP="00F860B5">
      <w:pPr>
        <w:ind w:left="1440"/>
        <w:rPr>
          <w:rFonts w:cstheme="minorHAnsi"/>
        </w:rPr>
      </w:pPr>
      <w:r w:rsidRPr="00F860B5">
        <w:rPr>
          <w:rFonts w:cstheme="minorHAnsi"/>
          <w:noProof/>
        </w:rPr>
        <w:drawing>
          <wp:inline distT="0" distB="0" distL="0" distR="0" wp14:anchorId="6F857C35" wp14:editId="2C4E38CB">
            <wp:extent cx="4191000" cy="3437682"/>
            <wp:effectExtent l="19050" t="19050" r="1905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4038" cy="34483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00D9F7" w14:textId="114FB9BA" w:rsidR="006A3EDC" w:rsidRPr="00F860B5" w:rsidRDefault="00382ABD" w:rsidP="00250490">
      <w:pPr>
        <w:rPr>
          <w:rFonts w:cstheme="minorHAnsi"/>
        </w:rPr>
      </w:pPr>
      <w:r w:rsidRPr="00F860B5">
        <w:rPr>
          <w:rFonts w:cstheme="minorHAnsi"/>
        </w:rPr>
        <w:br w:type="page"/>
      </w:r>
      <w:r w:rsidRPr="00F860B5">
        <w:rPr>
          <w:rFonts w:cstheme="minorHAnsi"/>
        </w:rPr>
        <w:lastRenderedPageBreak/>
        <w:t>To reload Short Term Disability balances, use the Adjust Absence Page</w:t>
      </w:r>
    </w:p>
    <w:p w14:paraId="51EC8E00" w14:textId="77777777" w:rsidR="00063526" w:rsidRPr="00F860B5" w:rsidRDefault="00063526" w:rsidP="00F860B5">
      <w:pPr>
        <w:pStyle w:val="ListParagraph"/>
        <w:numPr>
          <w:ilvl w:val="0"/>
          <w:numId w:val="40"/>
        </w:numPr>
        <w:spacing w:after="6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Go to the </w:t>
      </w:r>
      <w:r w:rsidRPr="00F860B5">
        <w:rPr>
          <w:rFonts w:cstheme="minorHAnsi"/>
          <w:b/>
        </w:rPr>
        <w:t>Adjust Absence</w:t>
      </w:r>
      <w:r w:rsidRPr="00F860B5">
        <w:rPr>
          <w:rFonts w:cstheme="minorHAnsi"/>
        </w:rPr>
        <w:t xml:space="preserve"> page</w:t>
      </w:r>
    </w:p>
    <w:p w14:paraId="7B106E7D" w14:textId="77777777" w:rsidR="00063526" w:rsidRPr="00F860B5" w:rsidRDefault="00063526" w:rsidP="00F860B5">
      <w:pPr>
        <w:pStyle w:val="ListParagraph"/>
        <w:numPr>
          <w:ilvl w:val="0"/>
          <w:numId w:val="40"/>
        </w:numPr>
        <w:spacing w:after="6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Key in the employee’s ID</w:t>
      </w:r>
    </w:p>
    <w:p w14:paraId="406B9F1B" w14:textId="50DBB0F2" w:rsidR="00063526" w:rsidRPr="00F860B5" w:rsidRDefault="008642B7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Key in the 1/9 EC</w:t>
      </w:r>
      <w:r w:rsidR="00063526" w:rsidRPr="00F860B5">
        <w:rPr>
          <w:rFonts w:cstheme="minorHAnsi"/>
        </w:rPr>
        <w:t>1 calendar name – remember, calendar names include the employee pa</w:t>
      </w:r>
      <w:r w:rsidR="00E27952">
        <w:rPr>
          <w:rFonts w:cstheme="minorHAnsi"/>
        </w:rPr>
        <w:t>y group number.  For example, a</w:t>
      </w:r>
      <w:r w:rsidR="00063526" w:rsidRPr="00F860B5">
        <w:rPr>
          <w:rFonts w:cstheme="minorHAnsi"/>
        </w:rPr>
        <w:t xml:space="preserve"> 074 pay group employee </w:t>
      </w:r>
      <w:r w:rsidR="00A045EE">
        <w:rPr>
          <w:rFonts w:cstheme="minorHAnsi"/>
        </w:rPr>
        <w:t>will be in the 0742</w:t>
      </w:r>
      <w:r w:rsidR="00551835">
        <w:rPr>
          <w:rFonts w:cstheme="minorHAnsi"/>
        </w:rPr>
        <w:t>3</w:t>
      </w:r>
      <w:r w:rsidR="00A94C46" w:rsidRPr="00F860B5">
        <w:rPr>
          <w:rFonts w:cstheme="minorHAnsi"/>
        </w:rPr>
        <w:t>011</w:t>
      </w:r>
      <w:r w:rsidRPr="00F860B5">
        <w:rPr>
          <w:rFonts w:cstheme="minorHAnsi"/>
        </w:rPr>
        <w:t>0EC</w:t>
      </w:r>
      <w:r w:rsidR="00063526" w:rsidRPr="00F860B5">
        <w:rPr>
          <w:rFonts w:cstheme="minorHAnsi"/>
        </w:rPr>
        <w:t>1 calendar.</w:t>
      </w:r>
    </w:p>
    <w:p w14:paraId="7BC3A5A6" w14:textId="686EE271" w:rsidR="00063526" w:rsidRDefault="00063526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Click Search</w:t>
      </w:r>
    </w:p>
    <w:p w14:paraId="76ED988C" w14:textId="0DD5882A" w:rsidR="00382ABD" w:rsidRPr="002A685B" w:rsidRDefault="002A685B" w:rsidP="002A685B">
      <w:pPr>
        <w:pStyle w:val="ListParagraph"/>
        <w:spacing w:before="120" w:after="120"/>
        <w:ind w:left="1080"/>
        <w:contextualSpacing w:val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72255" wp14:editId="5817811E">
                <wp:simplePos x="0" y="0"/>
                <wp:positionH relativeFrom="column">
                  <wp:posOffset>1628140</wp:posOffset>
                </wp:positionH>
                <wp:positionV relativeFrom="paragraph">
                  <wp:posOffset>1272709</wp:posOffset>
                </wp:positionV>
                <wp:extent cx="1025397" cy="195319"/>
                <wp:effectExtent l="0" t="0" r="2286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397" cy="19531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9757" id="Rectangle 13" o:spid="_x0000_s1026" style="position:absolute;margin-left:128.2pt;margin-top:100.2pt;width:80.75pt;height: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" filled="f" strokecolor="#c0504d [3205]" strokeweight="1.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F9DA1" wp14:editId="6ACF6CF5">
                <wp:simplePos x="0" y="0"/>
                <wp:positionH relativeFrom="column">
                  <wp:posOffset>4349750</wp:posOffset>
                </wp:positionH>
                <wp:positionV relativeFrom="paragraph">
                  <wp:posOffset>1912826</wp:posOffset>
                </wp:positionV>
                <wp:extent cx="1025397" cy="163401"/>
                <wp:effectExtent l="0" t="0" r="22860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397" cy="16340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532FD" id="Rectangle 17" o:spid="_x0000_s1026" style="position:absolute;margin-left:342.5pt;margin-top:150.6pt;width:80.75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" filled="f" strokecolor="#c0504d [3205]" strokeweight="1.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91EED" wp14:editId="39B65314">
                <wp:simplePos x="0" y="0"/>
                <wp:positionH relativeFrom="column">
                  <wp:posOffset>861875</wp:posOffset>
                </wp:positionH>
                <wp:positionV relativeFrom="paragraph">
                  <wp:posOffset>1881105</wp:posOffset>
                </wp:positionV>
                <wp:extent cx="1120536" cy="195565"/>
                <wp:effectExtent l="0" t="0" r="2286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36" cy="1955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555CF" id="Rectangle 16" o:spid="_x0000_s1026" style="position:absolute;margin-left:67.85pt;margin-top:148.1pt;width:88.25pt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" filled="f" strokecolor="#c0504d [3205]" strokeweight="1.5pt">
                <v:stroke joinstyle="round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F5D1FE" wp14:editId="1602B16D">
            <wp:extent cx="7173426" cy="2200275"/>
            <wp:effectExtent l="19050" t="19050" r="2794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513"/>
                    <a:stretch/>
                  </pic:blipFill>
                  <pic:spPr bwMode="auto">
                    <a:xfrm>
                      <a:off x="0" y="0"/>
                      <a:ext cx="7173426" cy="2200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6BF27" w14:textId="7A3DCCD6" w:rsidR="00063526" w:rsidRPr="00831DD5" w:rsidRDefault="00063526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On the Adjust Absence Balance page</w:t>
      </w:r>
      <w:r w:rsidRPr="00831DD5">
        <w:rPr>
          <w:rFonts w:cstheme="minorHAnsi"/>
        </w:rPr>
        <w:t xml:space="preserve">, select </w:t>
      </w:r>
      <w:r w:rsidRPr="00831DD5">
        <w:rPr>
          <w:rFonts w:cstheme="minorHAnsi"/>
          <w:b/>
        </w:rPr>
        <w:t xml:space="preserve">Plan </w:t>
      </w:r>
      <w:r w:rsidR="00A94C46" w:rsidRPr="00831DD5">
        <w:rPr>
          <w:rFonts w:cstheme="minorHAnsi"/>
          <w:b/>
        </w:rPr>
        <w:t>66STDLV</w:t>
      </w:r>
      <w:r w:rsidR="00784547" w:rsidRPr="00831DD5">
        <w:rPr>
          <w:rFonts w:cstheme="minorHAnsi"/>
          <w:b/>
        </w:rPr>
        <w:t xml:space="preserve"> or 73PARENT</w:t>
      </w:r>
    </w:p>
    <w:p w14:paraId="4CCFF9BC" w14:textId="19DDD383" w:rsidR="00063526" w:rsidRPr="00831DD5" w:rsidRDefault="00063526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831DD5">
        <w:rPr>
          <w:rFonts w:cstheme="minorHAnsi"/>
        </w:rPr>
        <w:t xml:space="preserve">Key the hours of </w:t>
      </w:r>
      <w:r w:rsidR="00A94C46" w:rsidRPr="00831DD5">
        <w:rPr>
          <w:rFonts w:cstheme="minorHAnsi"/>
        </w:rPr>
        <w:t>STD</w:t>
      </w:r>
      <w:r w:rsidRPr="00831DD5">
        <w:rPr>
          <w:rFonts w:cstheme="minorHAnsi"/>
        </w:rPr>
        <w:t xml:space="preserve"> </w:t>
      </w:r>
      <w:r w:rsidR="00784547" w:rsidRPr="00831DD5">
        <w:rPr>
          <w:rFonts w:cstheme="minorHAnsi"/>
        </w:rPr>
        <w:t xml:space="preserve"> or Parental </w:t>
      </w:r>
      <w:r w:rsidRPr="00831DD5">
        <w:rPr>
          <w:rFonts w:cstheme="minorHAnsi"/>
        </w:rPr>
        <w:t>Leave</w:t>
      </w:r>
    </w:p>
    <w:p w14:paraId="61AC6E79" w14:textId="1FCD5953" w:rsidR="00063526" w:rsidRDefault="00063526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Click Save</w:t>
      </w:r>
      <w:r w:rsidR="002A685B">
        <w:rPr>
          <w:rFonts w:cstheme="minorHAnsi"/>
        </w:rPr>
        <w:t>.</w:t>
      </w:r>
    </w:p>
    <w:p w14:paraId="6CDF4ED8" w14:textId="350842A9" w:rsidR="005901DC" w:rsidRDefault="005901DC" w:rsidP="005901DC">
      <w:pPr>
        <w:pStyle w:val="Heading3"/>
      </w:pPr>
    </w:p>
    <w:p w14:paraId="0DA17905" w14:textId="77777777" w:rsidR="005901DC" w:rsidRDefault="005901DC" w:rsidP="005901DC">
      <w:pPr>
        <w:pStyle w:val="Heading3"/>
      </w:pPr>
      <w:r>
        <w:t>Also to note, Executive Staff moving to 15 years of service (Leave Plans 04, 05, 08, and 09)</w:t>
      </w:r>
    </w:p>
    <w:p w14:paraId="06AC630D" w14:textId="77777777" w:rsidR="005901DC" w:rsidRDefault="005901DC" w:rsidP="005901DC">
      <w:pPr>
        <w:pStyle w:val="Heading3"/>
      </w:pPr>
      <w:r>
        <w:t xml:space="preserve">HRMS will automatically provide the proper new leave plan, but it does not move the balance from the old leave plan. </w:t>
      </w:r>
    </w:p>
    <w:p w14:paraId="18F2279C" w14:textId="77777777" w:rsidR="005901DC" w:rsidRPr="005901DC" w:rsidRDefault="005901DC" w:rsidP="005901DC">
      <w:pPr>
        <w:pStyle w:val="Heading3"/>
      </w:pPr>
    </w:p>
    <w:p w14:paraId="4E9D03C6" w14:textId="77777777" w:rsidR="00063526" w:rsidRPr="00F860B5" w:rsidRDefault="00063526" w:rsidP="00063526">
      <w:pPr>
        <w:rPr>
          <w:rFonts w:cstheme="minorHAnsi"/>
        </w:rPr>
      </w:pPr>
    </w:p>
    <w:p w14:paraId="05C4BA1C" w14:textId="4EECEDF5" w:rsidR="00536319" w:rsidRPr="00F860B5" w:rsidRDefault="001F0619" w:rsidP="00F860B5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lastRenderedPageBreak/>
        <w:t>Overview of Leave Balance Adjustments in the 12/25 – 1/</w:t>
      </w:r>
      <w:r w:rsidR="006D194A" w:rsidRPr="00F860B5">
        <w:rPr>
          <w:rFonts w:asciiTheme="minorHAnsi" w:hAnsiTheme="minorHAnsi" w:cstheme="minorHAnsi"/>
        </w:rPr>
        <w:t>10 time frame</w:t>
      </w:r>
    </w:p>
    <w:p w14:paraId="5A32EB17" w14:textId="5FCE6B99" w:rsidR="006D194A" w:rsidRPr="00F860B5" w:rsidRDefault="006D194A">
      <w:pPr>
        <w:rPr>
          <w:rFonts w:cstheme="minorHAnsi"/>
          <w:i/>
        </w:rPr>
      </w:pPr>
      <w:r w:rsidRPr="00F860B5">
        <w:rPr>
          <w:rFonts w:cstheme="minorHAnsi"/>
          <w:i/>
        </w:rPr>
        <w:t>The above steps should resolve any leave issues for 12/25 – 1/10.  However the following information is provided if other leave adjustments are needed.</w:t>
      </w:r>
    </w:p>
    <w:p w14:paraId="5776049B" w14:textId="626E5006" w:rsidR="000F600E" w:rsidRDefault="001F0619" w:rsidP="00F860B5">
      <w:pPr>
        <w:spacing w:after="0"/>
        <w:rPr>
          <w:rFonts w:cstheme="minorHAnsi"/>
        </w:rPr>
      </w:pPr>
      <w:r w:rsidRPr="00F860B5">
        <w:rPr>
          <w:rFonts w:cstheme="minorHAnsi"/>
        </w:rPr>
        <w:t xml:space="preserve">Use the </w:t>
      </w:r>
      <w:r w:rsidRPr="00F860B5">
        <w:rPr>
          <w:rFonts w:cstheme="minorHAnsi"/>
          <w:b/>
        </w:rPr>
        <w:t>Adjust Absences</w:t>
      </w:r>
      <w:r w:rsidRPr="00F860B5">
        <w:rPr>
          <w:rFonts w:cstheme="minorHAnsi"/>
        </w:rPr>
        <w:t xml:space="preserve"> page to make any necessary adjustments.  The following information will help you recognize the proper calendar to use to associate the adjustment:</w:t>
      </w:r>
    </w:p>
    <w:tbl>
      <w:tblPr>
        <w:tblStyle w:val="TableGrid"/>
        <w:tblW w:w="14670" w:type="dxa"/>
        <w:tblInd w:w="-4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4955"/>
        <w:gridCol w:w="6300"/>
      </w:tblGrid>
      <w:tr w:rsidR="00F860B5" w:rsidRPr="00F860B5" w14:paraId="6EBC6493" w14:textId="77777777" w:rsidTr="00F860B5">
        <w:tc>
          <w:tcPr>
            <w:tcW w:w="3415" w:type="dxa"/>
          </w:tcPr>
          <w:p w14:paraId="68830493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Leave Type</w:t>
            </w:r>
          </w:p>
        </w:tc>
        <w:tc>
          <w:tcPr>
            <w:tcW w:w="4955" w:type="dxa"/>
          </w:tcPr>
          <w:p w14:paraId="0553644E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Adjustment Calendar</w:t>
            </w:r>
          </w:p>
        </w:tc>
        <w:tc>
          <w:tcPr>
            <w:tcW w:w="6300" w:type="dxa"/>
          </w:tcPr>
          <w:p w14:paraId="6B3BC333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Leave Plans</w:t>
            </w:r>
          </w:p>
        </w:tc>
      </w:tr>
      <w:tr w:rsidR="00F860B5" w:rsidRPr="00F860B5" w14:paraId="1D683058" w14:textId="77777777" w:rsidTr="00F860B5">
        <w:trPr>
          <w:cantSplit/>
        </w:trPr>
        <w:tc>
          <w:tcPr>
            <w:tcW w:w="3415" w:type="dxa"/>
          </w:tcPr>
          <w:p w14:paraId="4C6B4EB7" w14:textId="77777777" w:rsidR="00F860B5" w:rsidRPr="00F860B5" w:rsidRDefault="00F860B5" w:rsidP="00203D9B">
            <w:pPr>
              <w:ind w:left="-30"/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Semi-Monthly Accrued Leave Plans</w:t>
            </w:r>
          </w:p>
          <w:p w14:paraId="4BB7B14D" w14:textId="77777777" w:rsidR="00F860B5" w:rsidRPr="00F860B5" w:rsidRDefault="00F860B5" w:rsidP="00203D9B">
            <w:pPr>
              <w:ind w:left="-30"/>
              <w:rPr>
                <w:rFonts w:cstheme="minorHAnsi"/>
                <w:sz w:val="20"/>
              </w:rPr>
            </w:pPr>
          </w:p>
        </w:tc>
        <w:tc>
          <w:tcPr>
            <w:tcW w:w="4955" w:type="dxa"/>
          </w:tcPr>
          <w:p w14:paraId="6119A33F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Adjust leave balances using the 1/10 EC1 Calendar</w:t>
            </w:r>
          </w:p>
          <w:p w14:paraId="2F98A4A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</w:p>
        </w:tc>
        <w:tc>
          <w:tcPr>
            <w:tcW w:w="6300" w:type="dxa"/>
          </w:tcPr>
          <w:p w14:paraId="0DF111FB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11: Old Faculty Annual Leave Plan</w:t>
            </w:r>
          </w:p>
          <w:p w14:paraId="744B7AF6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29: Classified Staff Annual Leave Plan</w:t>
            </w:r>
          </w:p>
          <w:p w14:paraId="0EB912B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31: Traditional Sick Leave</w:t>
            </w:r>
          </w:p>
          <w:p w14:paraId="6D1017A6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36: New Faculty Annual Leave Plan</w:t>
            </w:r>
          </w:p>
        </w:tc>
      </w:tr>
      <w:tr w:rsidR="00F860B5" w:rsidRPr="00F860B5" w14:paraId="3C465DE4" w14:textId="77777777" w:rsidTr="00F860B5">
        <w:trPr>
          <w:cantSplit/>
        </w:trPr>
        <w:tc>
          <w:tcPr>
            <w:tcW w:w="3415" w:type="dxa"/>
          </w:tcPr>
          <w:p w14:paraId="41136F5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Excess Leave Plans</w:t>
            </w:r>
          </w:p>
          <w:p w14:paraId="21A25DFB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</w:p>
        </w:tc>
        <w:tc>
          <w:tcPr>
            <w:tcW w:w="4955" w:type="dxa"/>
          </w:tcPr>
          <w:p w14:paraId="6CFC1AB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Adjust leave balances using the 1/10 EX1 Calendar</w:t>
            </w:r>
          </w:p>
          <w:p w14:paraId="1E997842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</w:p>
        </w:tc>
        <w:tc>
          <w:tcPr>
            <w:tcW w:w="6300" w:type="dxa"/>
          </w:tcPr>
          <w:p w14:paraId="00A7420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37: Excess Leave for Old Annual Leave Plan 11 with VSDP Sick</w:t>
            </w:r>
          </w:p>
          <w:p w14:paraId="2B9D26BE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28: Excess Leave for Old Annual Leave Plan 11 with Traditional Sick</w:t>
            </w:r>
          </w:p>
          <w:p w14:paraId="46E407D6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61: Excess Leave for Classified Staff</w:t>
            </w:r>
          </w:p>
          <w:p w14:paraId="350D86A8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64: Excess Leave for Executive Annual Leave Plan 05</w:t>
            </w:r>
          </w:p>
          <w:p w14:paraId="62F3980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33: Excess Leave for Executive Annual Leave Plan 08</w:t>
            </w:r>
          </w:p>
          <w:p w14:paraId="361BF27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34: Excess Leave for Executive Annual Leave Plan 04</w:t>
            </w:r>
          </w:p>
          <w:p w14:paraId="03233749" w14:textId="77777777" w:rsid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35: Excess Leave for Executive Annual Leave Plan 09</w:t>
            </w:r>
          </w:p>
          <w:p w14:paraId="6931F30E" w14:textId="12205F12" w:rsidR="00250490" w:rsidRPr="00F860B5" w:rsidRDefault="00250490" w:rsidP="00203D9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48: Excess Leave for New Admin/Faculty Leave Plan 36</w:t>
            </w:r>
          </w:p>
        </w:tc>
      </w:tr>
      <w:tr w:rsidR="00F860B5" w:rsidRPr="00F860B5" w14:paraId="43ED71F7" w14:textId="77777777" w:rsidTr="00F860B5">
        <w:trPr>
          <w:cantSplit/>
        </w:trPr>
        <w:tc>
          <w:tcPr>
            <w:tcW w:w="3415" w:type="dxa"/>
          </w:tcPr>
          <w:p w14:paraId="728CCCB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Annual Accrued Leaves</w:t>
            </w:r>
          </w:p>
        </w:tc>
        <w:tc>
          <w:tcPr>
            <w:tcW w:w="4955" w:type="dxa"/>
          </w:tcPr>
          <w:p w14:paraId="1E958C7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Adjust leave balances using the 1/10 EC1 Calendar</w:t>
            </w:r>
          </w:p>
        </w:tc>
        <w:tc>
          <w:tcPr>
            <w:tcW w:w="6300" w:type="dxa"/>
          </w:tcPr>
          <w:p w14:paraId="6A3AE6A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01: 9-Month Faculty Sick Leave</w:t>
            </w:r>
          </w:p>
          <w:p w14:paraId="70AEA52C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03: Volunteer Services</w:t>
            </w:r>
          </w:p>
          <w:p w14:paraId="77037E6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06: VSDP Sick</w:t>
            </w:r>
          </w:p>
          <w:p w14:paraId="5C14DACE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07: VSDP Family</w:t>
            </w:r>
          </w:p>
          <w:p w14:paraId="271B034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04: Executive Leave</w:t>
            </w:r>
          </w:p>
          <w:p w14:paraId="5258961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05: Executive Leave</w:t>
            </w:r>
          </w:p>
          <w:p w14:paraId="2B8333D8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08: Executive Leave</w:t>
            </w:r>
          </w:p>
          <w:p w14:paraId="6368BB7C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09: Executive Leave</w:t>
            </w:r>
          </w:p>
        </w:tc>
      </w:tr>
      <w:tr w:rsidR="00F860B5" w:rsidRPr="00F860B5" w14:paraId="66B0FD96" w14:textId="77777777" w:rsidTr="00F860B5">
        <w:trPr>
          <w:trHeight w:val="2739"/>
        </w:trPr>
        <w:tc>
          <w:tcPr>
            <w:tcW w:w="3415" w:type="dxa"/>
          </w:tcPr>
          <w:p w14:paraId="0739FC7B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Special Purpose Leave Plans</w:t>
            </w:r>
          </w:p>
        </w:tc>
        <w:tc>
          <w:tcPr>
            <w:tcW w:w="4955" w:type="dxa"/>
          </w:tcPr>
          <w:p w14:paraId="5697B5CD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 xml:space="preserve">Adjust leave balances using the 1/9 EN1 Calendar.  </w:t>
            </w:r>
          </w:p>
        </w:tc>
        <w:tc>
          <w:tcPr>
            <w:tcW w:w="6300" w:type="dxa"/>
          </w:tcPr>
          <w:p w14:paraId="15265F6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50: Bonus</w:t>
            </w:r>
          </w:p>
          <w:p w14:paraId="7C25C0E9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51: Comp Leave</w:t>
            </w:r>
          </w:p>
          <w:p w14:paraId="4F669F1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52: Military Leave</w:t>
            </w:r>
          </w:p>
          <w:p w14:paraId="2EF1CCF6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54: Civil and Work Related Leave</w:t>
            </w:r>
          </w:p>
          <w:p w14:paraId="0D50B52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55: Overtime Leave</w:t>
            </w:r>
          </w:p>
          <w:p w14:paraId="6C42BDC8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56: Recognition &amp; Retention</w:t>
            </w:r>
          </w:p>
          <w:p w14:paraId="5777A45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57: Organ Donor Leave</w:t>
            </w:r>
          </w:p>
          <w:p w14:paraId="23E82254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60: Disability Credits</w:t>
            </w:r>
          </w:p>
          <w:p w14:paraId="1B79B50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63: Education Leave</w:t>
            </w:r>
          </w:p>
          <w:p w14:paraId="27219B97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68: Workers Comp Leave</w:t>
            </w:r>
          </w:p>
          <w:p w14:paraId="4F5ABA7C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69: Other Leave</w:t>
            </w:r>
          </w:p>
        </w:tc>
      </w:tr>
    </w:tbl>
    <w:p w14:paraId="3D00F34F" w14:textId="77777777" w:rsidR="00F860B5" w:rsidRPr="00F860B5" w:rsidRDefault="00F860B5" w:rsidP="00B67737">
      <w:pPr>
        <w:spacing w:after="0"/>
        <w:rPr>
          <w:rFonts w:cstheme="minorHAnsi"/>
        </w:rPr>
      </w:pPr>
    </w:p>
    <w:sectPr w:rsidR="00F860B5" w:rsidRPr="00F860B5" w:rsidSect="00B67737">
      <w:headerReference w:type="default" r:id="rId18"/>
      <w:footerReference w:type="default" r:id="rId19"/>
      <w:pgSz w:w="15840" w:h="12240" w:orient="landscape"/>
      <w:pgMar w:top="1157" w:right="540" w:bottom="90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97DF" w14:textId="77777777" w:rsidR="00BB6E21" w:rsidRDefault="00BB6E21" w:rsidP="00902722">
      <w:pPr>
        <w:spacing w:after="0" w:line="240" w:lineRule="auto"/>
      </w:pPr>
      <w:r>
        <w:separator/>
      </w:r>
    </w:p>
  </w:endnote>
  <w:endnote w:type="continuationSeparator" w:id="0">
    <w:p w14:paraId="0A6383F0" w14:textId="77777777" w:rsidR="00BB6E21" w:rsidRDefault="00BB6E21" w:rsidP="00902722">
      <w:pPr>
        <w:spacing w:after="0" w:line="240" w:lineRule="auto"/>
      </w:pPr>
      <w:r>
        <w:continuationSeparator/>
      </w:r>
    </w:p>
  </w:endnote>
  <w:endnote w:type="continuationNotice" w:id="1">
    <w:p w14:paraId="13C8F2D6" w14:textId="77777777" w:rsidR="00BB6E21" w:rsidRDefault="00BB6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486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2263A" w14:textId="6877D456" w:rsidR="00B67737" w:rsidRDefault="00B677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8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65309" w14:textId="77777777" w:rsidR="00B67737" w:rsidRDefault="00B6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F629" w14:textId="77777777" w:rsidR="00BB6E21" w:rsidRDefault="00BB6E21" w:rsidP="00902722">
      <w:pPr>
        <w:spacing w:after="0" w:line="240" w:lineRule="auto"/>
      </w:pPr>
      <w:r>
        <w:separator/>
      </w:r>
    </w:p>
  </w:footnote>
  <w:footnote w:type="continuationSeparator" w:id="0">
    <w:p w14:paraId="5DD5A1D6" w14:textId="77777777" w:rsidR="00BB6E21" w:rsidRDefault="00BB6E21" w:rsidP="00902722">
      <w:pPr>
        <w:spacing w:after="0" w:line="240" w:lineRule="auto"/>
      </w:pPr>
      <w:r>
        <w:continuationSeparator/>
      </w:r>
    </w:p>
  </w:footnote>
  <w:footnote w:type="continuationNotice" w:id="1">
    <w:p w14:paraId="2B39536B" w14:textId="77777777" w:rsidR="00BB6E21" w:rsidRDefault="00BB6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4CC5" w14:textId="369F86A9" w:rsidR="00536319" w:rsidRPr="00FF1582" w:rsidRDefault="00FF1582" w:rsidP="00FF1582">
    <w:pPr>
      <w:pStyle w:val="Heading4"/>
    </w:pPr>
    <w:r>
      <w:t>HR Staff Responsibilities fo</w:t>
    </w:r>
    <w:r w:rsidR="005D7448">
      <w:t>r New Year Leave Processing 20</w:t>
    </w:r>
    <w:r w:rsidR="00551835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300"/>
    <w:multiLevelType w:val="hybridMultilevel"/>
    <w:tmpl w:val="9F02B078"/>
    <w:lvl w:ilvl="0" w:tplc="B14AE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0AE"/>
    <w:multiLevelType w:val="hybridMultilevel"/>
    <w:tmpl w:val="0D24699C"/>
    <w:lvl w:ilvl="0" w:tplc="221E3378">
      <w:start w:val="1"/>
      <w:numFmt w:val="decimal"/>
      <w:pStyle w:val="Heading2"/>
      <w:lvlText w:val="%1."/>
      <w:lvlJc w:val="left"/>
      <w:pPr>
        <w:ind w:left="7344" w:hanging="360"/>
      </w:pPr>
    </w:lvl>
    <w:lvl w:ilvl="1" w:tplc="04090019">
      <w:start w:val="1"/>
      <w:numFmt w:val="lowerLetter"/>
      <w:lvlText w:val="%2."/>
      <w:lvlJc w:val="left"/>
      <w:pPr>
        <w:ind w:left="8064" w:hanging="360"/>
      </w:pPr>
    </w:lvl>
    <w:lvl w:ilvl="2" w:tplc="0409001B" w:tentative="1">
      <w:start w:val="1"/>
      <w:numFmt w:val="lowerRoman"/>
      <w:lvlText w:val="%3."/>
      <w:lvlJc w:val="right"/>
      <w:pPr>
        <w:ind w:left="8784" w:hanging="180"/>
      </w:pPr>
    </w:lvl>
    <w:lvl w:ilvl="3" w:tplc="0409000F" w:tentative="1">
      <w:start w:val="1"/>
      <w:numFmt w:val="decimal"/>
      <w:lvlText w:val="%4."/>
      <w:lvlJc w:val="left"/>
      <w:pPr>
        <w:ind w:left="9504" w:hanging="360"/>
      </w:pPr>
    </w:lvl>
    <w:lvl w:ilvl="4" w:tplc="04090019" w:tentative="1">
      <w:start w:val="1"/>
      <w:numFmt w:val="lowerLetter"/>
      <w:lvlText w:val="%5."/>
      <w:lvlJc w:val="left"/>
      <w:pPr>
        <w:ind w:left="10224" w:hanging="360"/>
      </w:pPr>
    </w:lvl>
    <w:lvl w:ilvl="5" w:tplc="0409001B" w:tentative="1">
      <w:start w:val="1"/>
      <w:numFmt w:val="lowerRoman"/>
      <w:lvlText w:val="%6."/>
      <w:lvlJc w:val="right"/>
      <w:pPr>
        <w:ind w:left="10944" w:hanging="180"/>
      </w:pPr>
    </w:lvl>
    <w:lvl w:ilvl="6" w:tplc="0409000F" w:tentative="1">
      <w:start w:val="1"/>
      <w:numFmt w:val="decimal"/>
      <w:lvlText w:val="%7."/>
      <w:lvlJc w:val="left"/>
      <w:pPr>
        <w:ind w:left="11664" w:hanging="360"/>
      </w:pPr>
    </w:lvl>
    <w:lvl w:ilvl="7" w:tplc="04090019" w:tentative="1">
      <w:start w:val="1"/>
      <w:numFmt w:val="lowerLetter"/>
      <w:lvlText w:val="%8."/>
      <w:lvlJc w:val="left"/>
      <w:pPr>
        <w:ind w:left="12384" w:hanging="360"/>
      </w:pPr>
    </w:lvl>
    <w:lvl w:ilvl="8" w:tplc="0409001B" w:tentative="1">
      <w:start w:val="1"/>
      <w:numFmt w:val="lowerRoman"/>
      <w:lvlText w:val="%9."/>
      <w:lvlJc w:val="right"/>
      <w:pPr>
        <w:ind w:left="13104" w:hanging="180"/>
      </w:pPr>
    </w:lvl>
  </w:abstractNum>
  <w:abstractNum w:abstractNumId="2" w15:restartNumberingAfterBreak="0">
    <w:nsid w:val="07865F78"/>
    <w:multiLevelType w:val="hybridMultilevel"/>
    <w:tmpl w:val="B7A0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6A67"/>
    <w:multiLevelType w:val="hybridMultilevel"/>
    <w:tmpl w:val="E66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69F"/>
    <w:multiLevelType w:val="hybridMultilevel"/>
    <w:tmpl w:val="4B021B4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E9A5649"/>
    <w:multiLevelType w:val="hybridMultilevel"/>
    <w:tmpl w:val="E5D49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2C45"/>
    <w:multiLevelType w:val="hybridMultilevel"/>
    <w:tmpl w:val="019E7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1C19"/>
    <w:multiLevelType w:val="hybridMultilevel"/>
    <w:tmpl w:val="2208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0B2A"/>
    <w:multiLevelType w:val="hybridMultilevel"/>
    <w:tmpl w:val="6540B1CC"/>
    <w:lvl w:ilvl="0" w:tplc="F2C61A38">
      <w:start w:val="1"/>
      <w:numFmt w:val="decimal"/>
      <w:pStyle w:val="Heading1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A597E55"/>
    <w:multiLevelType w:val="hybridMultilevel"/>
    <w:tmpl w:val="932A1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1676"/>
    <w:multiLevelType w:val="hybridMultilevel"/>
    <w:tmpl w:val="A98AB70A"/>
    <w:lvl w:ilvl="0" w:tplc="66706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56AF3"/>
    <w:multiLevelType w:val="hybridMultilevel"/>
    <w:tmpl w:val="7FE0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5ECF"/>
    <w:multiLevelType w:val="hybridMultilevel"/>
    <w:tmpl w:val="DDE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F0A0D"/>
    <w:multiLevelType w:val="hybridMultilevel"/>
    <w:tmpl w:val="E66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E6E5C"/>
    <w:multiLevelType w:val="hybridMultilevel"/>
    <w:tmpl w:val="5BBCA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161ECA"/>
    <w:multiLevelType w:val="hybridMultilevel"/>
    <w:tmpl w:val="A004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1277"/>
    <w:multiLevelType w:val="hybridMultilevel"/>
    <w:tmpl w:val="FE385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33C9E"/>
    <w:multiLevelType w:val="hybridMultilevel"/>
    <w:tmpl w:val="9EB6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02DD8"/>
    <w:multiLevelType w:val="hybridMultilevel"/>
    <w:tmpl w:val="CF6AD3E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387512A7"/>
    <w:multiLevelType w:val="hybridMultilevel"/>
    <w:tmpl w:val="A1B07D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D3E296E"/>
    <w:multiLevelType w:val="hybridMultilevel"/>
    <w:tmpl w:val="507C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A1169"/>
    <w:multiLevelType w:val="hybridMultilevel"/>
    <w:tmpl w:val="D958A126"/>
    <w:lvl w:ilvl="0" w:tplc="D93ED4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417685"/>
    <w:multiLevelType w:val="hybridMultilevel"/>
    <w:tmpl w:val="2A32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605A9"/>
    <w:multiLevelType w:val="hybridMultilevel"/>
    <w:tmpl w:val="A540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F563E"/>
    <w:multiLevelType w:val="hybridMultilevel"/>
    <w:tmpl w:val="AEFC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2252A"/>
    <w:multiLevelType w:val="hybridMultilevel"/>
    <w:tmpl w:val="F33A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B7274"/>
    <w:multiLevelType w:val="hybridMultilevel"/>
    <w:tmpl w:val="BED21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C2BD3"/>
    <w:multiLevelType w:val="hybridMultilevel"/>
    <w:tmpl w:val="15386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C76CE"/>
    <w:multiLevelType w:val="hybridMultilevel"/>
    <w:tmpl w:val="AE64D8CA"/>
    <w:lvl w:ilvl="0" w:tplc="FEA21C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D0B57"/>
    <w:multiLevelType w:val="hybridMultilevel"/>
    <w:tmpl w:val="A004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5505F"/>
    <w:multiLevelType w:val="hybridMultilevel"/>
    <w:tmpl w:val="8C44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D0FBC"/>
    <w:multiLevelType w:val="hybridMultilevel"/>
    <w:tmpl w:val="BBBEF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B76B0A"/>
    <w:multiLevelType w:val="hybridMultilevel"/>
    <w:tmpl w:val="446E9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0C163B"/>
    <w:multiLevelType w:val="hybridMultilevel"/>
    <w:tmpl w:val="1512B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67BBD"/>
    <w:multiLevelType w:val="hybridMultilevel"/>
    <w:tmpl w:val="ADD0B2D0"/>
    <w:lvl w:ilvl="0" w:tplc="1D467B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2ACC"/>
    <w:multiLevelType w:val="hybridMultilevel"/>
    <w:tmpl w:val="347A96F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F32146F"/>
    <w:multiLevelType w:val="hybridMultilevel"/>
    <w:tmpl w:val="2FA65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46A6"/>
    <w:multiLevelType w:val="hybridMultilevel"/>
    <w:tmpl w:val="41AA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B5E50"/>
    <w:multiLevelType w:val="hybridMultilevel"/>
    <w:tmpl w:val="E78EC9A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455299615">
    <w:abstractNumId w:val="34"/>
  </w:num>
  <w:num w:numId="2" w16cid:durableId="1864436212">
    <w:abstractNumId w:val="34"/>
  </w:num>
  <w:num w:numId="3" w16cid:durableId="444155452">
    <w:abstractNumId w:val="1"/>
  </w:num>
  <w:num w:numId="4" w16cid:durableId="1847136512">
    <w:abstractNumId w:val="7"/>
  </w:num>
  <w:num w:numId="5" w16cid:durableId="1834834216">
    <w:abstractNumId w:val="9"/>
  </w:num>
  <w:num w:numId="6" w16cid:durableId="1589657965">
    <w:abstractNumId w:val="4"/>
  </w:num>
  <w:num w:numId="7" w16cid:durableId="1610812845">
    <w:abstractNumId w:val="27"/>
  </w:num>
  <w:num w:numId="8" w16cid:durableId="1648167159">
    <w:abstractNumId w:val="33"/>
  </w:num>
  <w:num w:numId="9" w16cid:durableId="1232157612">
    <w:abstractNumId w:val="11"/>
  </w:num>
  <w:num w:numId="10" w16cid:durableId="1798837475">
    <w:abstractNumId w:val="18"/>
  </w:num>
  <w:num w:numId="11" w16cid:durableId="535435350">
    <w:abstractNumId w:val="19"/>
  </w:num>
  <w:num w:numId="12" w16cid:durableId="1578663731">
    <w:abstractNumId w:val="1"/>
  </w:num>
  <w:num w:numId="13" w16cid:durableId="1523476448">
    <w:abstractNumId w:val="1"/>
  </w:num>
  <w:num w:numId="14" w16cid:durableId="1300303849">
    <w:abstractNumId w:val="26"/>
  </w:num>
  <w:num w:numId="15" w16cid:durableId="1672026819">
    <w:abstractNumId w:val="37"/>
  </w:num>
  <w:num w:numId="16" w16cid:durableId="948777841">
    <w:abstractNumId w:val="36"/>
  </w:num>
  <w:num w:numId="17" w16cid:durableId="824397454">
    <w:abstractNumId w:val="21"/>
  </w:num>
  <w:num w:numId="18" w16cid:durableId="2138138381">
    <w:abstractNumId w:val="32"/>
  </w:num>
  <w:num w:numId="19" w16cid:durableId="659621299">
    <w:abstractNumId w:val="20"/>
  </w:num>
  <w:num w:numId="20" w16cid:durableId="1384475740">
    <w:abstractNumId w:val="29"/>
  </w:num>
  <w:num w:numId="21" w16cid:durableId="1458983078">
    <w:abstractNumId w:val="10"/>
  </w:num>
  <w:num w:numId="22" w16cid:durableId="1235971866">
    <w:abstractNumId w:val="8"/>
  </w:num>
  <w:num w:numId="23" w16cid:durableId="938637005">
    <w:abstractNumId w:val="6"/>
  </w:num>
  <w:num w:numId="24" w16cid:durableId="1530600863">
    <w:abstractNumId w:val="31"/>
  </w:num>
  <w:num w:numId="25" w16cid:durableId="1491485697">
    <w:abstractNumId w:val="2"/>
  </w:num>
  <w:num w:numId="26" w16cid:durableId="1629508995">
    <w:abstractNumId w:val="8"/>
  </w:num>
  <w:num w:numId="27" w16cid:durableId="1794324364">
    <w:abstractNumId w:val="8"/>
    <w:lvlOverride w:ilvl="0">
      <w:startOverride w:val="1"/>
    </w:lvlOverride>
  </w:num>
  <w:num w:numId="28" w16cid:durableId="2066562487">
    <w:abstractNumId w:val="8"/>
    <w:lvlOverride w:ilvl="0">
      <w:startOverride w:val="1"/>
    </w:lvlOverride>
  </w:num>
  <w:num w:numId="29" w16cid:durableId="1870485708">
    <w:abstractNumId w:val="23"/>
  </w:num>
  <w:num w:numId="30" w16cid:durableId="1700813548">
    <w:abstractNumId w:val="22"/>
  </w:num>
  <w:num w:numId="31" w16cid:durableId="790443330">
    <w:abstractNumId w:val="13"/>
  </w:num>
  <w:num w:numId="32" w16cid:durableId="950824256">
    <w:abstractNumId w:val="25"/>
  </w:num>
  <w:num w:numId="33" w16cid:durableId="703671882">
    <w:abstractNumId w:val="5"/>
  </w:num>
  <w:num w:numId="34" w16cid:durableId="1935555778">
    <w:abstractNumId w:val="12"/>
  </w:num>
  <w:num w:numId="35" w16cid:durableId="94521821">
    <w:abstractNumId w:val="16"/>
  </w:num>
  <w:num w:numId="36" w16cid:durableId="68699892">
    <w:abstractNumId w:val="15"/>
  </w:num>
  <w:num w:numId="37" w16cid:durableId="1257595887">
    <w:abstractNumId w:val="24"/>
  </w:num>
  <w:num w:numId="38" w16cid:durableId="34939096">
    <w:abstractNumId w:val="14"/>
  </w:num>
  <w:num w:numId="39" w16cid:durableId="1913852879">
    <w:abstractNumId w:val="30"/>
  </w:num>
  <w:num w:numId="40" w16cid:durableId="145898981">
    <w:abstractNumId w:val="3"/>
  </w:num>
  <w:num w:numId="41" w16cid:durableId="2111047247">
    <w:abstractNumId w:val="35"/>
  </w:num>
  <w:num w:numId="42" w16cid:durableId="1565678289">
    <w:abstractNumId w:val="38"/>
  </w:num>
  <w:num w:numId="43" w16cid:durableId="1101222151">
    <w:abstractNumId w:val="28"/>
  </w:num>
  <w:num w:numId="44" w16cid:durableId="820080151">
    <w:abstractNumId w:val="0"/>
  </w:num>
  <w:num w:numId="45" w16cid:durableId="770777504">
    <w:abstractNumId w:val="17"/>
  </w:num>
  <w:num w:numId="46" w16cid:durableId="1896818351">
    <w:abstractNumId w:val="8"/>
  </w:num>
  <w:num w:numId="47" w16cid:durableId="1775638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DayNDO2MDUxNzFW0lEKTi0uzszPAykwrAUATe2uuSwAAAA="/>
  </w:docVars>
  <w:rsids>
    <w:rsidRoot w:val="00087C04"/>
    <w:rsid w:val="00010138"/>
    <w:rsid w:val="0001183A"/>
    <w:rsid w:val="00013F9C"/>
    <w:rsid w:val="0002286E"/>
    <w:rsid w:val="00036FD8"/>
    <w:rsid w:val="00047237"/>
    <w:rsid w:val="00063526"/>
    <w:rsid w:val="00080E4C"/>
    <w:rsid w:val="00081D20"/>
    <w:rsid w:val="00087C04"/>
    <w:rsid w:val="00096CE2"/>
    <w:rsid w:val="000A6AE1"/>
    <w:rsid w:val="000B733A"/>
    <w:rsid w:val="000D6002"/>
    <w:rsid w:val="000D7D61"/>
    <w:rsid w:val="000F600E"/>
    <w:rsid w:val="00154FBD"/>
    <w:rsid w:val="00171FF2"/>
    <w:rsid w:val="00197DEE"/>
    <w:rsid w:val="001A4936"/>
    <w:rsid w:val="001A68CD"/>
    <w:rsid w:val="001B6727"/>
    <w:rsid w:val="001B7EA4"/>
    <w:rsid w:val="001D6970"/>
    <w:rsid w:val="001E2141"/>
    <w:rsid w:val="001E53E2"/>
    <w:rsid w:val="001F041F"/>
    <w:rsid w:val="001F0619"/>
    <w:rsid w:val="001F2F7C"/>
    <w:rsid w:val="001F6661"/>
    <w:rsid w:val="002129E7"/>
    <w:rsid w:val="00227C78"/>
    <w:rsid w:val="00233025"/>
    <w:rsid w:val="00250490"/>
    <w:rsid w:val="00250E12"/>
    <w:rsid w:val="002648B7"/>
    <w:rsid w:val="00270D1E"/>
    <w:rsid w:val="00282963"/>
    <w:rsid w:val="00291E11"/>
    <w:rsid w:val="00292B5B"/>
    <w:rsid w:val="00294E16"/>
    <w:rsid w:val="002A685B"/>
    <w:rsid w:val="002C0B87"/>
    <w:rsid w:val="002C113E"/>
    <w:rsid w:val="002C2EB6"/>
    <w:rsid w:val="002F21B7"/>
    <w:rsid w:val="002F4F65"/>
    <w:rsid w:val="002F6A23"/>
    <w:rsid w:val="00305A49"/>
    <w:rsid w:val="00341C14"/>
    <w:rsid w:val="00343811"/>
    <w:rsid w:val="00345385"/>
    <w:rsid w:val="0034562B"/>
    <w:rsid w:val="0035126D"/>
    <w:rsid w:val="003520C7"/>
    <w:rsid w:val="00363824"/>
    <w:rsid w:val="00366726"/>
    <w:rsid w:val="003669C0"/>
    <w:rsid w:val="003728E6"/>
    <w:rsid w:val="00374ACA"/>
    <w:rsid w:val="00382ABD"/>
    <w:rsid w:val="00384470"/>
    <w:rsid w:val="00385BC5"/>
    <w:rsid w:val="003913E2"/>
    <w:rsid w:val="00391E82"/>
    <w:rsid w:val="0039735D"/>
    <w:rsid w:val="003A1E5B"/>
    <w:rsid w:val="003C01DC"/>
    <w:rsid w:val="003C3EF6"/>
    <w:rsid w:val="003D0A66"/>
    <w:rsid w:val="003F007D"/>
    <w:rsid w:val="003F1DB0"/>
    <w:rsid w:val="004112A6"/>
    <w:rsid w:val="00414D4F"/>
    <w:rsid w:val="00421057"/>
    <w:rsid w:val="004234B7"/>
    <w:rsid w:val="00433B1D"/>
    <w:rsid w:val="0043690A"/>
    <w:rsid w:val="004626AE"/>
    <w:rsid w:val="00471F73"/>
    <w:rsid w:val="004762CF"/>
    <w:rsid w:val="00480989"/>
    <w:rsid w:val="004822F4"/>
    <w:rsid w:val="004826BB"/>
    <w:rsid w:val="004930D7"/>
    <w:rsid w:val="004C414F"/>
    <w:rsid w:val="004D455D"/>
    <w:rsid w:val="004E1596"/>
    <w:rsid w:val="004E6CD0"/>
    <w:rsid w:val="004F2B25"/>
    <w:rsid w:val="00502245"/>
    <w:rsid w:val="005061A9"/>
    <w:rsid w:val="00527D53"/>
    <w:rsid w:val="00535E2D"/>
    <w:rsid w:val="00536319"/>
    <w:rsid w:val="00536404"/>
    <w:rsid w:val="0054195A"/>
    <w:rsid w:val="005468AB"/>
    <w:rsid w:val="00551835"/>
    <w:rsid w:val="00552577"/>
    <w:rsid w:val="0055318A"/>
    <w:rsid w:val="00575904"/>
    <w:rsid w:val="00585057"/>
    <w:rsid w:val="0058654F"/>
    <w:rsid w:val="005901DC"/>
    <w:rsid w:val="00590A9C"/>
    <w:rsid w:val="00596474"/>
    <w:rsid w:val="005A096E"/>
    <w:rsid w:val="005A117B"/>
    <w:rsid w:val="005B324D"/>
    <w:rsid w:val="005D16FC"/>
    <w:rsid w:val="005D7448"/>
    <w:rsid w:val="005E4178"/>
    <w:rsid w:val="005F45DB"/>
    <w:rsid w:val="005F5354"/>
    <w:rsid w:val="00604F22"/>
    <w:rsid w:val="00634C15"/>
    <w:rsid w:val="0067046D"/>
    <w:rsid w:val="00672D43"/>
    <w:rsid w:val="006A3EDC"/>
    <w:rsid w:val="006B424C"/>
    <w:rsid w:val="006C0351"/>
    <w:rsid w:val="006C7DB3"/>
    <w:rsid w:val="006D194A"/>
    <w:rsid w:val="006D2948"/>
    <w:rsid w:val="006F5BDA"/>
    <w:rsid w:val="00700483"/>
    <w:rsid w:val="00724563"/>
    <w:rsid w:val="007347F2"/>
    <w:rsid w:val="00735591"/>
    <w:rsid w:val="007376E6"/>
    <w:rsid w:val="00742D63"/>
    <w:rsid w:val="00752236"/>
    <w:rsid w:val="00757AE3"/>
    <w:rsid w:val="00784547"/>
    <w:rsid w:val="007C218A"/>
    <w:rsid w:val="007D0C11"/>
    <w:rsid w:val="007D23A8"/>
    <w:rsid w:val="007D689F"/>
    <w:rsid w:val="007D7376"/>
    <w:rsid w:val="007E36A4"/>
    <w:rsid w:val="007E46DF"/>
    <w:rsid w:val="007F4F29"/>
    <w:rsid w:val="00804A73"/>
    <w:rsid w:val="00816F8C"/>
    <w:rsid w:val="00826A68"/>
    <w:rsid w:val="00831DD5"/>
    <w:rsid w:val="00852E2F"/>
    <w:rsid w:val="008642B7"/>
    <w:rsid w:val="00875B3E"/>
    <w:rsid w:val="00875BE9"/>
    <w:rsid w:val="008A3F12"/>
    <w:rsid w:val="008A7815"/>
    <w:rsid w:val="008B1772"/>
    <w:rsid w:val="008D1F55"/>
    <w:rsid w:val="008F1004"/>
    <w:rsid w:val="008F67EF"/>
    <w:rsid w:val="008F71E6"/>
    <w:rsid w:val="008F77C9"/>
    <w:rsid w:val="00902722"/>
    <w:rsid w:val="00903CFA"/>
    <w:rsid w:val="00912AB6"/>
    <w:rsid w:val="0092303B"/>
    <w:rsid w:val="00931096"/>
    <w:rsid w:val="00935F01"/>
    <w:rsid w:val="00943BBB"/>
    <w:rsid w:val="00946965"/>
    <w:rsid w:val="0095144D"/>
    <w:rsid w:val="009514F1"/>
    <w:rsid w:val="009514FA"/>
    <w:rsid w:val="00952769"/>
    <w:rsid w:val="00964374"/>
    <w:rsid w:val="00964CF5"/>
    <w:rsid w:val="00965725"/>
    <w:rsid w:val="009672A7"/>
    <w:rsid w:val="009752DE"/>
    <w:rsid w:val="00993A02"/>
    <w:rsid w:val="0099782F"/>
    <w:rsid w:val="009A479D"/>
    <w:rsid w:val="009A7691"/>
    <w:rsid w:val="009B6BC4"/>
    <w:rsid w:val="009D784F"/>
    <w:rsid w:val="009E6A1D"/>
    <w:rsid w:val="009F69F4"/>
    <w:rsid w:val="00A045EE"/>
    <w:rsid w:val="00A04D15"/>
    <w:rsid w:val="00A11EC8"/>
    <w:rsid w:val="00A17880"/>
    <w:rsid w:val="00A50245"/>
    <w:rsid w:val="00A821E0"/>
    <w:rsid w:val="00A83008"/>
    <w:rsid w:val="00A94C46"/>
    <w:rsid w:val="00A95775"/>
    <w:rsid w:val="00AA796F"/>
    <w:rsid w:val="00AC3818"/>
    <w:rsid w:val="00AE2F83"/>
    <w:rsid w:val="00AE658B"/>
    <w:rsid w:val="00B003F4"/>
    <w:rsid w:val="00B07371"/>
    <w:rsid w:val="00B500BB"/>
    <w:rsid w:val="00B56E42"/>
    <w:rsid w:val="00B56EFA"/>
    <w:rsid w:val="00B67737"/>
    <w:rsid w:val="00B746E9"/>
    <w:rsid w:val="00B94277"/>
    <w:rsid w:val="00B97C6E"/>
    <w:rsid w:val="00BA08EC"/>
    <w:rsid w:val="00BA484D"/>
    <w:rsid w:val="00BB0922"/>
    <w:rsid w:val="00BB26C2"/>
    <w:rsid w:val="00BB6E21"/>
    <w:rsid w:val="00BB714A"/>
    <w:rsid w:val="00BC0F74"/>
    <w:rsid w:val="00BD49BC"/>
    <w:rsid w:val="00BD4A84"/>
    <w:rsid w:val="00BD6F24"/>
    <w:rsid w:val="00BF26B1"/>
    <w:rsid w:val="00BF2CA6"/>
    <w:rsid w:val="00BF6973"/>
    <w:rsid w:val="00C20C6E"/>
    <w:rsid w:val="00C210D8"/>
    <w:rsid w:val="00C361BC"/>
    <w:rsid w:val="00C47B89"/>
    <w:rsid w:val="00C563AF"/>
    <w:rsid w:val="00C5728C"/>
    <w:rsid w:val="00C70AF4"/>
    <w:rsid w:val="00C73A5D"/>
    <w:rsid w:val="00CA3653"/>
    <w:rsid w:val="00CA7601"/>
    <w:rsid w:val="00CB1EC0"/>
    <w:rsid w:val="00CC3061"/>
    <w:rsid w:val="00CD0F56"/>
    <w:rsid w:val="00CD5BA9"/>
    <w:rsid w:val="00CD7FF3"/>
    <w:rsid w:val="00CE6C9F"/>
    <w:rsid w:val="00CE6DB0"/>
    <w:rsid w:val="00D17827"/>
    <w:rsid w:val="00D223A7"/>
    <w:rsid w:val="00D3022B"/>
    <w:rsid w:val="00D33AAF"/>
    <w:rsid w:val="00D33D6A"/>
    <w:rsid w:val="00D42611"/>
    <w:rsid w:val="00D43857"/>
    <w:rsid w:val="00D57F4E"/>
    <w:rsid w:val="00D611C6"/>
    <w:rsid w:val="00D61CFD"/>
    <w:rsid w:val="00D77142"/>
    <w:rsid w:val="00D82C44"/>
    <w:rsid w:val="00D87F2A"/>
    <w:rsid w:val="00D960D6"/>
    <w:rsid w:val="00DB1546"/>
    <w:rsid w:val="00DB1C5E"/>
    <w:rsid w:val="00DC13A3"/>
    <w:rsid w:val="00DD2A92"/>
    <w:rsid w:val="00DD3413"/>
    <w:rsid w:val="00DD5C78"/>
    <w:rsid w:val="00DE0800"/>
    <w:rsid w:val="00DE5BFC"/>
    <w:rsid w:val="00DF534D"/>
    <w:rsid w:val="00DF78B1"/>
    <w:rsid w:val="00E0116D"/>
    <w:rsid w:val="00E03AD8"/>
    <w:rsid w:val="00E12E0E"/>
    <w:rsid w:val="00E136F9"/>
    <w:rsid w:val="00E1382C"/>
    <w:rsid w:val="00E17590"/>
    <w:rsid w:val="00E277AB"/>
    <w:rsid w:val="00E27952"/>
    <w:rsid w:val="00E41A96"/>
    <w:rsid w:val="00E46625"/>
    <w:rsid w:val="00E46B4C"/>
    <w:rsid w:val="00E60B5D"/>
    <w:rsid w:val="00E64B4D"/>
    <w:rsid w:val="00E7445C"/>
    <w:rsid w:val="00E804D5"/>
    <w:rsid w:val="00EA395D"/>
    <w:rsid w:val="00EA59C6"/>
    <w:rsid w:val="00EB4929"/>
    <w:rsid w:val="00EF374F"/>
    <w:rsid w:val="00F05A73"/>
    <w:rsid w:val="00F076B1"/>
    <w:rsid w:val="00F154FC"/>
    <w:rsid w:val="00F15F93"/>
    <w:rsid w:val="00F17280"/>
    <w:rsid w:val="00F216C9"/>
    <w:rsid w:val="00F23B12"/>
    <w:rsid w:val="00F62567"/>
    <w:rsid w:val="00F64209"/>
    <w:rsid w:val="00F71533"/>
    <w:rsid w:val="00F71F84"/>
    <w:rsid w:val="00F72032"/>
    <w:rsid w:val="00F860B5"/>
    <w:rsid w:val="00FA173E"/>
    <w:rsid w:val="00FA47EA"/>
    <w:rsid w:val="00FB7CFB"/>
    <w:rsid w:val="00FC0D5A"/>
    <w:rsid w:val="00FC3A0F"/>
    <w:rsid w:val="00FD61D9"/>
    <w:rsid w:val="00FE269C"/>
    <w:rsid w:val="00FF1582"/>
    <w:rsid w:val="00FF7C9E"/>
    <w:rsid w:val="57E30AB9"/>
    <w:rsid w:val="62116E4B"/>
    <w:rsid w:val="7EDEB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60380"/>
  <w15:docId w15:val="{3F476EF1-B4B0-42AD-9EB2-1C586C9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F74"/>
    <w:pPr>
      <w:keepNext/>
      <w:keepLines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142"/>
    <w:pPr>
      <w:keepNext/>
      <w:keepLines/>
      <w:numPr>
        <w:numId w:val="3"/>
      </w:numPr>
      <w:tabs>
        <w:tab w:val="left" w:pos="216"/>
        <w:tab w:val="left" w:pos="936"/>
      </w:tabs>
      <w:spacing w:before="200" w:after="120"/>
      <w:ind w:left="72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A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01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qrytitle">
    <w:name w:val="psqrytitle"/>
    <w:basedOn w:val="DefaultParagraphFont"/>
    <w:rsid w:val="00087C04"/>
  </w:style>
  <w:style w:type="paragraph" w:styleId="BalloonText">
    <w:name w:val="Balloon Text"/>
    <w:basedOn w:val="Normal"/>
    <w:link w:val="BalloonTextChar"/>
    <w:uiPriority w:val="99"/>
    <w:semiHidden/>
    <w:unhideWhenUsed/>
    <w:rsid w:val="0059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74"/>
    <w:rPr>
      <w:rFonts w:ascii="Tahoma" w:hAnsi="Tahoma" w:cs="Tahoma"/>
      <w:sz w:val="16"/>
      <w:szCs w:val="16"/>
    </w:rPr>
  </w:style>
  <w:style w:type="character" w:customStyle="1" w:styleId="pseditboxdisponly">
    <w:name w:val="pseditbox_disponly"/>
    <w:basedOn w:val="DefaultParagraphFont"/>
    <w:rsid w:val="00596474"/>
  </w:style>
  <w:style w:type="paragraph" w:styleId="Header">
    <w:name w:val="header"/>
    <w:basedOn w:val="Normal"/>
    <w:link w:val="HeaderChar"/>
    <w:uiPriority w:val="99"/>
    <w:unhideWhenUsed/>
    <w:rsid w:val="0090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22"/>
  </w:style>
  <w:style w:type="paragraph" w:styleId="Footer">
    <w:name w:val="footer"/>
    <w:basedOn w:val="Normal"/>
    <w:link w:val="FooterChar"/>
    <w:uiPriority w:val="99"/>
    <w:unhideWhenUsed/>
    <w:rsid w:val="0090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22"/>
  </w:style>
  <w:style w:type="character" w:customStyle="1" w:styleId="Heading2Char">
    <w:name w:val="Heading 2 Char"/>
    <w:basedOn w:val="DefaultParagraphFont"/>
    <w:link w:val="Heading2"/>
    <w:uiPriority w:val="9"/>
    <w:rsid w:val="00D771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C0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33A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03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74A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B492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D2948"/>
    <w:pPr>
      <w:spacing w:after="0" w:line="240" w:lineRule="auto"/>
    </w:pPr>
  </w:style>
  <w:style w:type="table" w:styleId="TableGrid">
    <w:name w:val="Table Grid"/>
    <w:basedOn w:val="TableNormal"/>
    <w:uiPriority w:val="59"/>
    <w:rsid w:val="008D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01DC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2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E3375E1767A4CA6BB89B05AE960A3" ma:contentTypeVersion="0" ma:contentTypeDescription="Create a new document." ma:contentTypeScope="" ma:versionID="8512edde8426b79b3c12a8cbe84984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19F2-DEA1-43E0-B35E-9C23572C9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3DECF-4611-4015-B3A0-AE0FA1FE5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B00549-C52F-4F3F-9019-FFA5A27685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25106-0B65-4A1C-A9C9-74BA2653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Leave Year Processes used in 2017</vt:lpstr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Leave Year Processes used in 2017</dc:title>
  <dc:creator>James Hickman</dc:creator>
  <cp:lastModifiedBy>Dorrisa M. Williams</cp:lastModifiedBy>
  <cp:revision>3</cp:revision>
  <cp:lastPrinted>2014-12-18T15:57:00Z</cp:lastPrinted>
  <dcterms:created xsi:type="dcterms:W3CDTF">2022-12-15T19:46:00Z</dcterms:created>
  <dcterms:modified xsi:type="dcterms:W3CDTF">2022-12-15T19:52:00Z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0x010100A06E3375E1767A4CA6BB89B05AE960A3</vt:lpwstr>
  </property>
  <property fmtid="{D5CDD505-2E9C-101B-9397-08002B2CF9AE}" pid="3" name="MSIP_Label_ffa7a1fb-3f48-4fd9-bce0-6283cfafd648_Enabled">
    <vt:lpwstr>true</vt:lpwstr>
  </property>
  <property fmtid="{D5CDD505-2E9C-101B-9397-08002B2CF9AE}" pid="4" name="MSIP_Label_ffa7a1fb-3f48-4fd9-bce0-6283cfafd648_SetDate">
    <vt:lpwstr>2022-12-13T18:53:20Z</vt:lpwstr>
  </property>
  <property fmtid="{D5CDD505-2E9C-101B-9397-08002B2CF9AE}" pid="5" name="MSIP_Label_ffa7a1fb-3f48-4fd9-bce0-6283cfafd648_Method">
    <vt:lpwstr>Standard</vt:lpwstr>
  </property>
  <property fmtid="{D5CDD505-2E9C-101B-9397-08002B2CF9AE}" pid="6" name="MSIP_Label_ffa7a1fb-3f48-4fd9-bce0-6283cfafd648_Name">
    <vt:lpwstr>defa4170-0d19-0005-0004-bc88714345d2</vt:lpwstr>
  </property>
  <property fmtid="{D5CDD505-2E9C-101B-9397-08002B2CF9AE}" pid="7" name="MSIP_Label_ffa7a1fb-3f48-4fd9-bce0-6283cfafd648_SiteId">
    <vt:lpwstr>fab6beb5-3604-42df-bddc-f4e9ddd654d5</vt:lpwstr>
  </property>
  <property fmtid="{D5CDD505-2E9C-101B-9397-08002B2CF9AE}" pid="8" name="MSIP_Label_ffa7a1fb-3f48-4fd9-bce0-6283cfafd648_ActionId">
    <vt:lpwstr>63591303-3fd5-4ad4-afcd-00f22a3708a7</vt:lpwstr>
  </property>
  <property fmtid="{D5CDD505-2E9C-101B-9397-08002B2CF9AE}" pid="9" name="MSIP_Label_ffa7a1fb-3f48-4fd9-bce0-6283cfafd648_ContentBits">
    <vt:lpwstr>0</vt:lpwstr>
  </property>
</Properties>
</file>